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4805"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944"/>
        <w:gridCol w:w="5616"/>
        <w:gridCol w:w="3573"/>
      </w:tblGrid>
      <w:tr w:rsidR="00D72700" w:rsidRPr="0055731F" w14:paraId="7C1C0D88" w14:textId="77777777" w:rsidTr="00D72700">
        <w:trPr>
          <w:cantSplit/>
          <w:tblHeader/>
          <w:jc w:val="center"/>
        </w:trPr>
        <w:tc>
          <w:tcPr>
            <w:tcW w:w="3237" w:type="pct"/>
            <w:gridSpan w:val="2"/>
            <w:tcBorders>
              <w:top w:val="single" w:sz="12" w:space="0" w:color="auto"/>
              <w:bottom w:val="single" w:sz="4" w:space="0" w:color="auto"/>
            </w:tcBorders>
            <w:vAlign w:val="center"/>
          </w:tcPr>
          <w:p w14:paraId="5FA8A380" w14:textId="77777777" w:rsidR="00D72700" w:rsidRPr="0055731F" w:rsidRDefault="00D72700" w:rsidP="0055731F">
            <w:pPr>
              <w:spacing w:line="340" w:lineRule="exact"/>
              <w:jc w:val="distribute"/>
              <w:rPr>
                <w:rFonts w:ascii="標楷體" w:eastAsia="標楷體" w:hAnsi="標楷體"/>
                <w:color w:val="000000" w:themeColor="text1"/>
                <w:sz w:val="22"/>
                <w:szCs w:val="22"/>
              </w:rPr>
            </w:pPr>
            <w:bookmarkStart w:id="0" w:name="_GoBack"/>
            <w:bookmarkEnd w:id="0"/>
            <w:r w:rsidRPr="0055731F">
              <w:rPr>
                <w:rFonts w:ascii="標楷體" w:eastAsia="標楷體" w:hAnsi="標楷體" w:hint="eastAsia"/>
                <w:color w:val="000000" w:themeColor="text1"/>
                <w:sz w:val="22"/>
                <w:szCs w:val="22"/>
              </w:rPr>
              <w:t>決議、附帶決議及注意事項</w:t>
            </w:r>
          </w:p>
        </w:tc>
        <w:tc>
          <w:tcPr>
            <w:tcW w:w="1763" w:type="pct"/>
            <w:vMerge w:val="restart"/>
            <w:tcBorders>
              <w:top w:val="single" w:sz="12" w:space="0" w:color="auto"/>
              <w:bottom w:val="single" w:sz="8" w:space="0" w:color="auto"/>
            </w:tcBorders>
          </w:tcPr>
          <w:p w14:paraId="22D5B8B7" w14:textId="74120A28"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辦理情形</w:t>
            </w:r>
          </w:p>
        </w:tc>
      </w:tr>
      <w:tr w:rsidR="00D72700" w:rsidRPr="0055731F" w14:paraId="04825449" w14:textId="77777777" w:rsidTr="00D72700">
        <w:trPr>
          <w:cantSplit/>
          <w:tblHeader/>
          <w:jc w:val="center"/>
        </w:trPr>
        <w:tc>
          <w:tcPr>
            <w:tcW w:w="466" w:type="pct"/>
            <w:tcBorders>
              <w:top w:val="single" w:sz="4" w:space="0" w:color="auto"/>
              <w:bottom w:val="single" w:sz="8" w:space="0" w:color="auto"/>
            </w:tcBorders>
            <w:vAlign w:val="center"/>
          </w:tcPr>
          <w:p w14:paraId="5B401E6E"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項次</w:t>
            </w:r>
          </w:p>
        </w:tc>
        <w:tc>
          <w:tcPr>
            <w:tcW w:w="2771" w:type="pct"/>
            <w:tcBorders>
              <w:top w:val="single" w:sz="4" w:space="0" w:color="auto"/>
              <w:bottom w:val="single" w:sz="8" w:space="0" w:color="auto"/>
            </w:tcBorders>
            <w:vAlign w:val="center"/>
          </w:tcPr>
          <w:p w14:paraId="45DC3DE6" w14:textId="77777777" w:rsidR="00D72700" w:rsidRPr="0055731F" w:rsidRDefault="00D72700" w:rsidP="0055731F">
            <w:pPr>
              <w:spacing w:line="340" w:lineRule="exact"/>
              <w:jc w:val="distribute"/>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內容</w:t>
            </w:r>
          </w:p>
        </w:tc>
        <w:tc>
          <w:tcPr>
            <w:tcW w:w="1763" w:type="pct"/>
            <w:vMerge/>
            <w:tcBorders>
              <w:top w:val="single" w:sz="8" w:space="0" w:color="auto"/>
              <w:bottom w:val="single" w:sz="8" w:space="0" w:color="auto"/>
            </w:tcBorders>
          </w:tcPr>
          <w:p w14:paraId="768C6EC4" w14:textId="2BF04263" w:rsidR="00D72700" w:rsidRPr="0055731F" w:rsidRDefault="00D72700" w:rsidP="0055731F">
            <w:pPr>
              <w:spacing w:line="340" w:lineRule="exact"/>
              <w:jc w:val="distribute"/>
              <w:rPr>
                <w:rFonts w:ascii="標楷體" w:eastAsia="標楷體" w:hAnsi="標楷體"/>
                <w:color w:val="000000" w:themeColor="text1"/>
                <w:sz w:val="22"/>
                <w:szCs w:val="22"/>
              </w:rPr>
            </w:pPr>
          </w:p>
        </w:tc>
      </w:tr>
      <w:tr w:rsidR="00D72700" w:rsidRPr="0055731F" w14:paraId="776F7AB0" w14:textId="77777777" w:rsidTr="00D72700">
        <w:trPr>
          <w:cantSplit/>
          <w:trHeight w:val="421"/>
          <w:jc w:val="center"/>
        </w:trPr>
        <w:tc>
          <w:tcPr>
            <w:tcW w:w="466" w:type="pct"/>
            <w:tcBorders>
              <w:top w:val="single" w:sz="8" w:space="0" w:color="auto"/>
            </w:tcBorders>
            <w:vAlign w:val="center"/>
          </w:tcPr>
          <w:p w14:paraId="16E82A65" w14:textId="77777777" w:rsidR="00D72700" w:rsidRPr="0055731F" w:rsidRDefault="00D72700" w:rsidP="0055731F">
            <w:pPr>
              <w:spacing w:line="340" w:lineRule="exact"/>
              <w:jc w:val="center"/>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一、</w:t>
            </w:r>
          </w:p>
        </w:tc>
        <w:tc>
          <w:tcPr>
            <w:tcW w:w="2771" w:type="pct"/>
            <w:tcBorders>
              <w:top w:val="single" w:sz="8" w:space="0" w:color="auto"/>
            </w:tcBorders>
            <w:vAlign w:val="center"/>
          </w:tcPr>
          <w:p w14:paraId="63AF2F2B" w14:textId="77777777" w:rsidR="00D72700" w:rsidRPr="0055731F" w:rsidRDefault="00D72700" w:rsidP="0055731F">
            <w:pPr>
              <w:spacing w:line="340" w:lineRule="exact"/>
              <w:rPr>
                <w:rFonts w:ascii="標楷體" w:eastAsia="標楷體" w:hAnsi="標楷體"/>
                <w:b/>
                <w:bCs/>
                <w:color w:val="000000" w:themeColor="text1"/>
                <w:sz w:val="22"/>
                <w:szCs w:val="22"/>
              </w:rPr>
            </w:pPr>
            <w:r w:rsidRPr="0055731F">
              <w:rPr>
                <w:rFonts w:ascii="標楷體" w:eastAsia="標楷體" w:hAnsi="標楷體" w:hint="eastAsia"/>
                <w:b/>
                <w:bCs/>
                <w:color w:val="000000" w:themeColor="text1"/>
                <w:sz w:val="22"/>
                <w:szCs w:val="22"/>
              </w:rPr>
              <w:t>通案決議部分：</w:t>
            </w:r>
          </w:p>
        </w:tc>
        <w:tc>
          <w:tcPr>
            <w:tcW w:w="1763" w:type="pct"/>
            <w:tcBorders>
              <w:top w:val="single" w:sz="8" w:space="0" w:color="auto"/>
            </w:tcBorders>
          </w:tcPr>
          <w:p w14:paraId="7CAC4211" w14:textId="2DFC9C3C" w:rsidR="00D72700" w:rsidRPr="0055731F" w:rsidRDefault="00D72700" w:rsidP="0055731F">
            <w:pPr>
              <w:spacing w:line="340" w:lineRule="exact"/>
              <w:rPr>
                <w:rFonts w:ascii="標楷體" w:eastAsia="標楷體" w:hAnsi="標楷體"/>
                <w:color w:val="000000" w:themeColor="text1"/>
                <w:sz w:val="22"/>
                <w:szCs w:val="22"/>
              </w:rPr>
            </w:pPr>
          </w:p>
        </w:tc>
      </w:tr>
      <w:tr w:rsidR="00D72700" w:rsidRPr="0055731F" w14:paraId="5DACF9E6" w14:textId="77777777" w:rsidTr="00D72700">
        <w:trPr>
          <w:trHeight w:val="567"/>
          <w:jc w:val="center"/>
        </w:trPr>
        <w:tc>
          <w:tcPr>
            <w:tcW w:w="466" w:type="pct"/>
          </w:tcPr>
          <w:p w14:paraId="0AC29D2A" w14:textId="66FF24C6"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w:t>
            </w:r>
            <w:proofErr w:type="gramStart"/>
            <w:r w:rsidRPr="0055731F">
              <w:rPr>
                <w:rFonts w:ascii="標楷體" w:eastAsia="標楷體" w:hAnsi="標楷體" w:hint="eastAsia"/>
                <w:color w:val="000000" w:themeColor="text1"/>
                <w:sz w:val="22"/>
                <w:szCs w:val="22"/>
              </w:rPr>
              <w:t>一</w:t>
            </w:r>
            <w:proofErr w:type="gramEnd"/>
            <w:r w:rsidRPr="0055731F">
              <w:rPr>
                <w:rFonts w:ascii="標楷體" w:eastAsia="標楷體" w:hAnsi="標楷體" w:hint="eastAsia"/>
                <w:color w:val="000000" w:themeColor="text1"/>
                <w:sz w:val="22"/>
                <w:szCs w:val="22"/>
              </w:rPr>
              <w:t>)</w:t>
            </w:r>
          </w:p>
        </w:tc>
        <w:tc>
          <w:tcPr>
            <w:tcW w:w="2771" w:type="pct"/>
          </w:tcPr>
          <w:p w14:paraId="042804BF" w14:textId="4AA8B58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w:t>
            </w:r>
            <w:r w:rsidRPr="0055731F">
              <w:rPr>
                <w:rFonts w:eastAsia="標楷體"/>
                <w:color w:val="000000" w:themeColor="text1"/>
                <w:kern w:val="0"/>
                <w:sz w:val="22"/>
                <w:szCs w:val="22"/>
              </w:rPr>
              <w:t>1</w:t>
            </w:r>
            <w:r w:rsidRPr="0055731F">
              <w:rPr>
                <w:rFonts w:eastAsia="標楷體" w:hint="eastAsia"/>
                <w:color w:val="000000" w:themeColor="text1"/>
                <w:kern w:val="0"/>
                <w:sz w:val="22"/>
                <w:szCs w:val="22"/>
              </w:rPr>
              <w:t>3</w:t>
            </w:r>
            <w:proofErr w:type="gramEnd"/>
            <w:r w:rsidRPr="0055731F">
              <w:rPr>
                <w:rFonts w:eastAsia="標楷體" w:hint="eastAsia"/>
                <w:color w:val="000000" w:themeColor="text1"/>
                <w:kern w:val="0"/>
                <w:sz w:val="22"/>
                <w:szCs w:val="22"/>
              </w:rPr>
              <w:t>年度總預算案針對各機關所屬通案刪減用途別項目決議如下：</w:t>
            </w:r>
          </w:p>
          <w:p w14:paraId="090EAC4B" w14:textId="5517912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減列大陸地區旅費</w:t>
            </w:r>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w:t>
            </w:r>
          </w:p>
          <w:p w14:paraId="12F474AB" w14:textId="3F1A98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減列國外旅費及出國教育訓練費（不含現行法律明文規定支出）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472C792C" w14:textId="38373F0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proofErr w:type="gramStart"/>
            <w:r w:rsidRPr="0055731F">
              <w:rPr>
                <w:rFonts w:eastAsia="標楷體" w:hint="eastAsia"/>
                <w:color w:val="000000" w:themeColor="text1"/>
                <w:kern w:val="0"/>
                <w:sz w:val="22"/>
                <w:szCs w:val="22"/>
              </w:rPr>
              <w:t>減列委辦</w:t>
            </w:r>
            <w:proofErr w:type="gramEnd"/>
            <w:r w:rsidRPr="0055731F">
              <w:rPr>
                <w:rFonts w:eastAsia="標楷體" w:hint="eastAsia"/>
                <w:color w:val="000000" w:themeColor="text1"/>
                <w:kern w:val="0"/>
                <w:sz w:val="22"/>
                <w:szCs w:val="22"/>
              </w:rPr>
              <w:t>費（不含現行法律明文規定支出）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BD8ADD8" w14:textId="7345F2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減列房屋建築養護費、車輛及辦公器具養護費、設施及機械設備養護費</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7CBC86AE" w14:textId="1447D8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減列軍事裝備及設施</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6787C96E" w14:textId="1B6CD4A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減列一般事務費（不含現行法律明文規定支出）</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w:t>
            </w:r>
          </w:p>
          <w:p w14:paraId="5F47637D" w14:textId="5E4984CB"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減列媒體政策及業務宣導費（不含農業部防檢署、衛福部疾管署及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w:t>
            </w:r>
            <w:r>
              <w:rPr>
                <w:rFonts w:eastAsia="標楷體" w:hint="eastAsia"/>
                <w:color w:val="000000" w:themeColor="text1"/>
                <w:kern w:val="0"/>
                <w:sz w:val="22"/>
                <w:szCs w:val="22"/>
              </w:rPr>
              <w:t>元以下機關</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50C0AD24" w14:textId="42DBE14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減列設備及投資（不含現行法律明文規定支出、資產作價投資及增資台電公司）</w:t>
            </w:r>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w:t>
            </w:r>
          </w:p>
          <w:p w14:paraId="0ABF2C27" w14:textId="0EE882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減列對國內團體之捐助及政府機關間之補助（不含現行法律明文規定支出）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w:t>
            </w:r>
          </w:p>
          <w:p w14:paraId="181F81DE" w14:textId="149593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減列對地方政府之補助（不含現行法律明文規定支出及一般性補助款）</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w:t>
            </w:r>
          </w:p>
          <w:p w14:paraId="4179882F" w14:textId="63F5178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前述一至六項允許在業務費科目範圍內調整。</w:t>
            </w:r>
          </w:p>
          <w:p w14:paraId="6E6A3E4D" w14:textId="1CB0991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前述九至十項允許在獎補助費科目範圍內調整。</w:t>
            </w:r>
          </w:p>
          <w:p w14:paraId="7CE4F7E5" w14:textId="18E577D5"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若有特殊困難無法依上開原則調整者，可提出其他可刪減項目，經主計總處審核同意後予以代替補足。</w:t>
            </w:r>
          </w:p>
          <w:p w14:paraId="52B05330" w14:textId="41437E5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如總刪減數未達</w:t>
            </w:r>
            <w:r w:rsidRPr="0055731F">
              <w:rPr>
                <w:rFonts w:eastAsia="標楷體" w:hint="eastAsia"/>
                <w:color w:val="000000" w:themeColor="text1"/>
                <w:kern w:val="0"/>
                <w:sz w:val="22"/>
                <w:szCs w:val="22"/>
              </w:rPr>
              <w:t>299</w:t>
            </w:r>
            <w:r w:rsidRPr="0055731F">
              <w:rPr>
                <w:rFonts w:eastAsia="標楷體" w:hint="eastAsia"/>
                <w:color w:val="000000" w:themeColor="text1"/>
                <w:kern w:val="0"/>
                <w:sz w:val="22"/>
                <w:szCs w:val="22"/>
              </w:rPr>
              <w:t>億元（扣除增資台電公司及撥補勞保基金後，約</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），另予補足。</w:t>
            </w:r>
          </w:p>
          <w:p w14:paraId="01827BDD" w14:textId="7374BD91"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年度中央政府總預算案針對各機關及所屬統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項目如下：</w:t>
            </w:r>
          </w:p>
          <w:p w14:paraId="46C171B8" w14:textId="760853F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大陸地區旅費：統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30%</w:t>
            </w:r>
            <w:r w:rsidRPr="0055731F">
              <w:rPr>
                <w:rFonts w:eastAsia="標楷體" w:hint="eastAsia"/>
                <w:color w:val="000000" w:themeColor="text1"/>
                <w:kern w:val="0"/>
                <w:sz w:val="22"/>
                <w:szCs w:val="22"/>
              </w:rPr>
              <w:t>，其中中央研究院、國立故宮博物院、國家發展委員會、核能安全委員會及所屬、大陸委員會、內政部、警政署及所屬、移民署、財政部、賦稅署、關務署及所屬、教育部、國民及學前教育署、體育署、國家圖書館、國家教育研究院、法務部、廉政署、矯正署及所屬、臺灣高等檢察署、調查局、經濟部、標準檢驗局及所屬、智慧財產局、地質調查及礦業管理中心、交通部、中央氣象署、觀光署及所屬、鐵道局及所屬、航港局、農業部、林業及自然保育署及所屬、漁業署及所屬、動植物防疫檢疫署及所屬、</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所屬、衛生福利部、疾病管</w:t>
            </w:r>
            <w:r w:rsidRPr="0055731F">
              <w:rPr>
                <w:rFonts w:eastAsia="標楷體" w:hint="eastAsia"/>
                <w:color w:val="000000" w:themeColor="text1"/>
                <w:kern w:val="0"/>
                <w:sz w:val="22"/>
                <w:szCs w:val="22"/>
              </w:rPr>
              <w:lastRenderedPageBreak/>
              <w:t>制署、食品藥物管理署、環境部、金融監督管理委員會、證券期貨局、海洋委員會、海巡署及所屬改以其他項目刪減替代，科目自行調整。</w:t>
            </w:r>
          </w:p>
          <w:p w14:paraId="30299542" w14:textId="35C3729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國外旅費及出國教育訓練費：除現行法律明文規定支出不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行政院、主計總處、人事行政總處、公務人力發展學院、國家發展委員會、檔案管理局、原住民族委員會、原住民族文化發展中心、客家委員會及所屬、核能安全委員會及所屬、公平交易委員會、大陸委員會、考試院、考選部、銓敘部、國家文官學院及所屬、公務人員退休撫</w:t>
            </w:r>
            <w:proofErr w:type="gramStart"/>
            <w:r w:rsidRPr="0055731F">
              <w:rPr>
                <w:rFonts w:eastAsia="標楷體" w:hint="eastAsia"/>
                <w:color w:val="000000" w:themeColor="text1"/>
                <w:kern w:val="0"/>
                <w:sz w:val="22"/>
                <w:szCs w:val="22"/>
              </w:rPr>
              <w:t>卹</w:t>
            </w:r>
            <w:proofErr w:type="gramEnd"/>
            <w:r w:rsidRPr="0055731F">
              <w:rPr>
                <w:rFonts w:eastAsia="標楷體" w:hint="eastAsia"/>
                <w:color w:val="000000" w:themeColor="text1"/>
                <w:kern w:val="0"/>
                <w:sz w:val="22"/>
                <w:szCs w:val="22"/>
              </w:rPr>
              <w:t>基金管理局、監察院、審計部、內政部、國土管理署及所屬、警政署及所屬、中央警察大學、消防署及所屬、國家公園署及所屬、移民署、建築研究所、空中勤務總隊、外交部、領事事務局、國防部、國防部所屬、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財政資訊中心、教育部、國民及學前教育署、體育署、青年發展署、國家圖書館、國立公共資訊圖書館、國家教育研究院、法務部、司法官學院、法醫研究所、廉政署、矯正署及所屬、最高檢察署、臺灣高等檢察署、調查局、經濟部、產業發展署、標準檢驗局及所屬、中小及新創企業署、產業園區管理局及所屬、地質調查及礦業管理中心、能源署、交通部、民用航空局、中央氣象署、觀光署及所屬、運輸研究所、公路局及所屬、鐵道局及所屬、航港局、勞動基金運用局、農業部、林業及自然保育署及所屬、農村發展及水土保持署及所屬、農業試驗所及所屬、林業試驗所、水產試驗所、畜產試驗所及所屬、獸醫研究所、農業藥物試驗所、生物多樣性研究所、茶及飲料作物改良場、種苗改良繁殖場、</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中區農業改良場、高雄區農業改良場、花蓮區農業改良場、漁業署及所屬、動植物防疫檢疫署及所屬、農業金融署、</w:t>
            </w:r>
            <w:proofErr w:type="gramStart"/>
            <w:r w:rsidRPr="0055731F">
              <w:rPr>
                <w:rFonts w:eastAsia="標楷體" w:hint="eastAsia"/>
                <w:color w:val="000000" w:themeColor="text1"/>
                <w:kern w:val="0"/>
                <w:sz w:val="22"/>
                <w:szCs w:val="22"/>
              </w:rPr>
              <w:t>農糧署及</w:t>
            </w:r>
            <w:proofErr w:type="gramEnd"/>
            <w:r w:rsidRPr="0055731F">
              <w:rPr>
                <w:rFonts w:eastAsia="標楷體" w:hint="eastAsia"/>
                <w:color w:val="000000" w:themeColor="text1"/>
                <w:kern w:val="0"/>
                <w:sz w:val="22"/>
                <w:szCs w:val="22"/>
              </w:rPr>
              <w:t>所屬、農田水利署、衛生福利部、疾病管制署、食品藥物管理署、中央健康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、國民</w:t>
            </w:r>
            <w:proofErr w:type="gramStart"/>
            <w:r w:rsidRPr="0055731F">
              <w:rPr>
                <w:rFonts w:eastAsia="標楷體" w:hint="eastAsia"/>
                <w:color w:val="000000" w:themeColor="text1"/>
                <w:kern w:val="0"/>
                <w:sz w:val="22"/>
                <w:szCs w:val="22"/>
              </w:rPr>
              <w:t>健康署</w:t>
            </w:r>
            <w:proofErr w:type="gramEnd"/>
            <w:r w:rsidRPr="0055731F">
              <w:rPr>
                <w:rFonts w:eastAsia="標楷體" w:hint="eastAsia"/>
                <w:color w:val="000000" w:themeColor="text1"/>
                <w:kern w:val="0"/>
                <w:sz w:val="22"/>
                <w:szCs w:val="22"/>
              </w:rPr>
              <w:t>、社會及家庭署、環境部、氣候變遷署、資源循環署、化學物質管理署、環境管理署、國家環境研究院、數位產業署、僑務委員會、國家科學及技術委員會、新竹科學園區管理局、中部科學園區管理局、南部科學園區管理局、金融監督管理委員會、保險局、海洋委員會、海巡署及所屬、海洋保育署、國家</w:t>
            </w:r>
            <w:r w:rsidRPr="0055731F">
              <w:rPr>
                <w:rFonts w:eastAsia="標楷體" w:hint="eastAsia"/>
                <w:color w:val="000000" w:themeColor="text1"/>
                <w:kern w:val="0"/>
                <w:sz w:val="22"/>
                <w:szCs w:val="22"/>
              </w:rPr>
              <w:lastRenderedPageBreak/>
              <w:t>海洋研究院改以其他項目刪減替代，科目自行調整。</w:t>
            </w:r>
          </w:p>
          <w:p w14:paraId="10931F93" w14:textId="0962A87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委辦費：除現行法律明文規定支出不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國家安全會議、主計總處、國立故宮博物院、國家發展委員會、檔案管理局、核能安全委員會及所屬、大陸委員會、立法院、司法院、考試院、銓敘部、審計部、內政部、警政署及所屬、消防署及所屬、移民署、建築研究所、國防部所屬、財政部、國庫署、國家教育研究院、法務部、司法官學院、廉政署、矯正署及所屬、臺灣高等檢察署、調查局、經濟部、智慧財產局、商業發展署、交通部、中央氣象署、觀光署及所屬、公路局及所屬、航港局、獸醫研究所、農業藥物試驗所、生物多樣性研究所、種苗改良繁殖場、高雄區農業改良場、花蓮區農業改良場、動植物防疫檢疫署及所屬、新竹科學園區管理局、中部科學園區管理局、南部科學園區管理局、海洋委員會、海巡署及所屬、海洋保育署、國家海洋研究院改以其他項目刪減替代，科目自行調整。</w:t>
            </w:r>
          </w:p>
          <w:p w14:paraId="0C14E177" w14:textId="2C77BDA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房屋建築養護費、車輛及辦公器具養護費、設施及機械設備養護費：統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，其中主計總處、人事行政總處、公務人力發展學院、國立故宮博物院、檔案管理局、原住民族文化發展中心、大陸委員會、司法院、最高法院、最高行政法院、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選部、銓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南市審計處、審計部高雄市審計處、內政部、國土管理署及所屬、警政署及所屬、中央警察大學、消防署及所屬、</w:t>
            </w:r>
            <w:r w:rsidRPr="0055731F">
              <w:rPr>
                <w:rFonts w:eastAsia="標楷體" w:hint="eastAsia"/>
                <w:color w:val="000000" w:themeColor="text1"/>
                <w:kern w:val="0"/>
                <w:sz w:val="22"/>
                <w:szCs w:val="22"/>
              </w:rPr>
              <w:lastRenderedPageBreak/>
              <w:t>移民署、建築研究所、外交部、國防部所屬、財政部、國庫署、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教育部、國民及學前教育署、體育署、國家圖書館、國立公共資訊圖書館、國立教育廣播電臺、國家教育研究院、法務部、司法官學院、法醫研究所、廉政署、矯正署及所屬、行政執行署及所屬、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創企業署、產業園區管理局及所屬、能源署、交通部、中央氣象署、觀光署及所屬、公路局及所屬、鐵道局及所屬、航港局、農業部、農村發展及水土保持署及所屬、農業試驗所及所屬、畜產試驗所及所屬、獸醫研究所、生物多樣性研究所、臺中區農業改良場、臺南區農業改良場、花蓮區農業改良場、漁業署及所屬、動植物防疫檢疫署及所屬、農業金融署、農糧署及所屬、農田水利署、農業科技園區管理中心、疾病管制署、環境部、資源循環署、化學物質管理署、環境管理署、僑務委員會、新竹科學園區管理局、中部科學園區管理局、海洋委員會、海巡署及所屬、海洋保育署、國家海洋研究院改以其他項目刪減替代，科目自行調整。</w:t>
            </w:r>
          </w:p>
          <w:p w14:paraId="181A5B23" w14:textId="4D08F65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軍事裝備及設施：統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，其中國防部所屬、海巡署及所屬改以其他項目刪減替代，科目自行調整。</w:t>
            </w:r>
          </w:p>
          <w:p w14:paraId="7BEB85E3" w14:textId="77777777" w:rsidR="00D72700"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一般事務費：除現行法律明文規定支出不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，其中總統府、主計總處、國立故宮博物院、國家發展委員會、大陸委員會、立法院、司法院、最高法院、最高</w:t>
            </w:r>
            <w:r w:rsidRPr="0055731F">
              <w:rPr>
                <w:rFonts w:eastAsia="標楷體" w:hint="eastAsia"/>
                <w:color w:val="000000" w:themeColor="text1"/>
                <w:kern w:val="0"/>
                <w:sz w:val="22"/>
                <w:szCs w:val="22"/>
              </w:rPr>
              <w:lastRenderedPageBreak/>
              <w:t>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中高等行政法院、高雄高等行政法院、懲戒法院、法官學院、智慧財產及商業法院、臺灣高等法院、臺灣高等法院臺中分院、臺灣高等法院臺南分院、臺灣高等法院高雄分院、臺灣高等法院花蓮分院、臺灣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考試院、考選部、銓敘部、審計部、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南市審計處、審計部高雄市審計處、內政部、國土管理署及所屬、警政署及所屬、消防署及所屬、移民署、空中勤務總隊、外交部、國防部所屬、財政部、國庫署、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北區國稅局及所屬、中區國稅局及所屬、南區國稅局及所屬、關務署及所屬、國有財產署及所屬、財政資訊中心、國家圖書館、國立公共資訊圖書館、國立教育廣播電臺、國家教育研究院、法務部、司法官學院、法醫研究所、廉政署、矯正署及所屬、行政執行署及所屬、最高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標準檢驗局及所屬、商業發展署、中小及新</w:t>
            </w:r>
            <w:r w:rsidRPr="0055731F">
              <w:rPr>
                <w:rFonts w:eastAsia="標楷體" w:hint="eastAsia"/>
                <w:color w:val="000000" w:themeColor="text1"/>
                <w:kern w:val="0"/>
                <w:sz w:val="22"/>
                <w:szCs w:val="22"/>
              </w:rPr>
              <w:lastRenderedPageBreak/>
              <w:t>創企業署、產業園區管理局及所屬、能源署、交通部、民用航空局、中央氣象署、觀光署及所屬、公路局及所屬、鐵道局及所屬、航港局、農業部、農村發展及水土保持署及所屬、獸醫研究所、臺南區農業改良場、花蓮區農業改良場、漁業署及所屬、動植物防疫檢疫署及所屬、農業金融署、農糧署及所屬、疾病管制署、中央健康保險署、環境部、資源循環署、新竹科學園區管理局、中部科學園區管理局、金融監督管理委員會、銀行局、檢查局、海洋委員會、海巡署及所屬、海洋保育署、國家海洋研究院改以其他項目刪減替代，科目自行調整。</w:t>
            </w:r>
          </w:p>
          <w:p w14:paraId="7F8E3FF6" w14:textId="63D84C1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媒體政策及業務宣導費：除農業部動植物防疫檢疫署及所屬、衛生福利部疾病管制署及</w:t>
            </w:r>
            <w:r w:rsidRPr="0055731F">
              <w:rPr>
                <w:rFonts w:eastAsia="標楷體" w:hint="eastAsia"/>
                <w:color w:val="000000" w:themeColor="text1"/>
                <w:kern w:val="0"/>
                <w:sz w:val="22"/>
                <w:szCs w:val="22"/>
              </w:rPr>
              <w:t>1,000</w:t>
            </w:r>
            <w:r w:rsidRPr="0055731F">
              <w:rPr>
                <w:rFonts w:eastAsia="標楷體" w:hint="eastAsia"/>
                <w:color w:val="000000" w:themeColor="text1"/>
                <w:kern w:val="0"/>
                <w:sz w:val="22"/>
                <w:szCs w:val="22"/>
              </w:rPr>
              <w:t>萬元以下機關不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25%</w:t>
            </w:r>
            <w:r w:rsidRPr="0055731F">
              <w:rPr>
                <w:rFonts w:eastAsia="標楷體" w:hint="eastAsia"/>
                <w:color w:val="000000" w:themeColor="text1"/>
                <w:kern w:val="0"/>
                <w:sz w:val="22"/>
                <w:szCs w:val="22"/>
              </w:rPr>
              <w:t>。</w:t>
            </w:r>
          </w:p>
          <w:p w14:paraId="0A197F82" w14:textId="0BD955A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設備及投資：除現行法律明文規定支出、資產作價投資及增資台灣電力股份有限公司不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3.8%</w:t>
            </w:r>
            <w:r w:rsidRPr="0055731F">
              <w:rPr>
                <w:rFonts w:eastAsia="標楷體" w:hint="eastAsia"/>
                <w:color w:val="000000" w:themeColor="text1"/>
                <w:kern w:val="0"/>
                <w:sz w:val="22"/>
                <w:szCs w:val="22"/>
              </w:rPr>
              <w:t>，其中中央選舉委員會及所屬、立法院、司法院、最高法院、最高行政法院、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北高等行政法院、</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中高等行政法院、高雄高等行政法院、懲戒法院、法官學院、智慧財產及商業法院、臺灣高等法院、臺灣高等法院臺中分院、臺灣高等法院高雄分院、臺灣高等法院花蓮分院、臺灣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北地方法院、臺灣士林地方法院、臺灣新北地方法院、臺灣桃園地方法院、臺灣新竹地方法院、臺灣苗栗地方法院、臺灣南投地方法院、臺灣彰化地方法院、臺灣雲林地方法院、臺灣嘉義地方法院、臺灣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南地方法院、臺灣橋頭地方法院、臺灣高雄地方法院、臺灣屏東地方法院、臺灣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法院、臺灣花蓮地方法院、臺灣宜蘭地方法院、臺灣基隆地方法院、臺灣澎湖地方法院、臺灣高雄少年及家事法院、福建高等法院金門分院、福建金門地方法院、福建連江地方法院、監察院、審計部臺北市審計處、</w:t>
            </w:r>
            <w:proofErr w:type="gramStart"/>
            <w:r w:rsidRPr="0055731F">
              <w:rPr>
                <w:rFonts w:eastAsia="標楷體" w:hint="eastAsia"/>
                <w:color w:val="000000" w:themeColor="text1"/>
                <w:kern w:val="0"/>
                <w:sz w:val="22"/>
                <w:szCs w:val="22"/>
              </w:rPr>
              <w:t>審計部新北市</w:t>
            </w:r>
            <w:proofErr w:type="gramEnd"/>
            <w:r w:rsidRPr="0055731F">
              <w:rPr>
                <w:rFonts w:eastAsia="標楷體" w:hint="eastAsia"/>
                <w:color w:val="000000" w:themeColor="text1"/>
                <w:kern w:val="0"/>
                <w:sz w:val="22"/>
                <w:szCs w:val="22"/>
              </w:rPr>
              <w:t>審計處、審計部桃園市審計處、審計部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中市審計處、審計部</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南市審計處、審計部高雄市審計處、消防署及所屬、國防部、財政部、國庫署、賦稅署、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國稅局、高雄國稅局、中區國稅局及所屬、南區國稅局及所屬、關務署及所屬、財政資訊中心、國家圖書館、國立公共資訊圖書館、國立教育廣播電臺、國家教育研究院、法務部、司法官學院、法醫研究所、廉政署、最高檢察署、臺灣高等檢察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中檢察分署、臺灣高等檢察署</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南檢察</w:t>
            </w:r>
            <w:r w:rsidRPr="0055731F">
              <w:rPr>
                <w:rFonts w:eastAsia="標楷體" w:hint="eastAsia"/>
                <w:color w:val="000000" w:themeColor="text1"/>
                <w:kern w:val="0"/>
                <w:sz w:val="22"/>
                <w:szCs w:val="22"/>
              </w:rPr>
              <w:lastRenderedPageBreak/>
              <w:t>分署、臺灣高等檢察署高雄檢察分署、臺灣高等檢察署花蓮檢察分署、臺灣高等檢察署智慧財產檢察分署、臺灣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高等檢察署金門檢察分署、福建金門地方檢察署、福建連江地方檢察署、調查局、經濟部、產業發展署、標準檢驗局及所屬、商業發展署、中小及新創企業署、交通部、公路局及所屬、航港局、農業部、疾病管制署、海洋保育署改以其他項目刪減替代，科目自行調整。</w:t>
            </w:r>
          </w:p>
          <w:p w14:paraId="7F7ADD0C" w14:textId="55895A7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對國內團體之捐助及政府機關間之補助：除現行法律明文規定支出不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，其中總統府、內政部、國土管理署及所屬、警政署及所屬、消防署及所屬、財政部、國民及學前教育署、法務部、臺灣高等檢察署、臺灣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北地方檢察署、臺灣士林地方檢察署、臺灣新北地方檢察署、臺灣桃園地方檢察署、臺灣新竹地方檢察署、臺灣苗栗地方檢察署、臺灣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中地方檢察署、臺灣南投地方檢察署、臺灣彰化地方檢察署、臺灣雲林地方檢察署、臺灣嘉義地方檢察署、臺灣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東地方檢察署、臺灣花蓮地方檢察署、臺灣宜蘭地方檢察署、臺灣基隆地方檢察署、臺灣澎湖地方檢察署、福建金門地方檢察署、福建連江地方檢察署、智慧財產局、產業園區管理局及所屬、觀光署及所屬、公路局及所屬、航港局、農村發展及水土保持署及所屬、動植物防疫檢疫署及所屬、疾病管制署、環境部、僑務委員會、新竹科學園區管理局、中部科學園區管理局、海洋委員會、海洋保育署改以其他項目刪減替代，科目自行調整。</w:t>
            </w:r>
          </w:p>
          <w:p w14:paraId="67140509" w14:textId="2BF0702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對地方政府之補助：除現行法律明文規定支出及一般性補助款不</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外，其餘統</w:t>
            </w:r>
            <w:proofErr w:type="gramStart"/>
            <w:r w:rsidRPr="0055731F">
              <w:rPr>
                <w:rFonts w:eastAsia="標楷體" w:hint="eastAsia"/>
                <w:color w:val="000000" w:themeColor="text1"/>
                <w:kern w:val="0"/>
                <w:sz w:val="22"/>
                <w:szCs w:val="22"/>
              </w:rPr>
              <w:t>刪</w:t>
            </w:r>
            <w:proofErr w:type="gramEnd"/>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，其中內政部、警政署及所屬、消防署及所屬、移民署、財政部、臺灣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中地方檢察署、臺灣彰化地方檢察署、臺灣雲林地方檢察署、臺灣嘉義地</w:t>
            </w:r>
            <w:r w:rsidRPr="0055731F">
              <w:rPr>
                <w:rFonts w:eastAsia="標楷體" w:hint="eastAsia"/>
                <w:color w:val="000000" w:themeColor="text1"/>
                <w:kern w:val="0"/>
                <w:sz w:val="22"/>
                <w:szCs w:val="22"/>
              </w:rPr>
              <w:lastRenderedPageBreak/>
              <w:t>方檢察署、臺灣</w:t>
            </w:r>
            <w:proofErr w:type="gramStart"/>
            <w:r w:rsidRPr="0055731F">
              <w:rPr>
                <w:rFonts w:eastAsia="標楷體" w:hint="eastAsia"/>
                <w:color w:val="000000" w:themeColor="text1"/>
                <w:kern w:val="0"/>
                <w:sz w:val="22"/>
                <w:szCs w:val="22"/>
              </w:rPr>
              <w:t>臺</w:t>
            </w:r>
            <w:proofErr w:type="gramEnd"/>
            <w:r w:rsidRPr="0055731F">
              <w:rPr>
                <w:rFonts w:eastAsia="標楷體" w:hint="eastAsia"/>
                <w:color w:val="000000" w:themeColor="text1"/>
                <w:kern w:val="0"/>
                <w:sz w:val="22"/>
                <w:szCs w:val="22"/>
              </w:rPr>
              <w:t>南地方檢察署、臺灣橋頭地方檢察署、臺灣高雄地方檢察署、臺灣屏東地方檢察署、臺灣花蓮地方檢察署、農業部、動植物防疫檢疫署及所屬、疾病管制署、中央健康</w:t>
            </w:r>
            <w:proofErr w:type="gramStart"/>
            <w:r w:rsidRPr="0055731F">
              <w:rPr>
                <w:rFonts w:eastAsia="標楷體" w:hint="eastAsia"/>
                <w:color w:val="000000" w:themeColor="text1"/>
                <w:kern w:val="0"/>
                <w:sz w:val="22"/>
                <w:szCs w:val="22"/>
              </w:rPr>
              <w:t>保險署</w:t>
            </w:r>
            <w:proofErr w:type="gramEnd"/>
            <w:r w:rsidRPr="0055731F">
              <w:rPr>
                <w:rFonts w:eastAsia="標楷體" w:hint="eastAsia"/>
                <w:color w:val="000000" w:themeColor="text1"/>
                <w:kern w:val="0"/>
                <w:sz w:val="22"/>
                <w:szCs w:val="22"/>
              </w:rPr>
              <w:t>、海洋委員會、海洋保育署改以其他項目刪減替代，科目自行調整。</w:t>
            </w:r>
          </w:p>
        </w:tc>
        <w:tc>
          <w:tcPr>
            <w:tcW w:w="1763" w:type="pct"/>
          </w:tcPr>
          <w:p w14:paraId="38D4FAF9" w14:textId="5F0B4807" w:rsidR="00D72700" w:rsidRPr="0055731F" w:rsidRDefault="00D72700" w:rsidP="000B6E22">
            <w:pPr>
              <w:pStyle w:val="a3"/>
              <w:ind w:left="110" w:hangingChars="50" w:hanging="110"/>
              <w:jc w:val="left"/>
              <w:rPr>
                <w:rFonts w:cs="新細明體"/>
                <w:color w:val="000000" w:themeColor="text1"/>
                <w:kern w:val="0"/>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48681FAF" w14:textId="77777777" w:rsidTr="00D72700">
        <w:trPr>
          <w:trHeight w:val="567"/>
          <w:jc w:val="center"/>
        </w:trPr>
        <w:tc>
          <w:tcPr>
            <w:tcW w:w="466" w:type="pct"/>
          </w:tcPr>
          <w:p w14:paraId="70212E3C" w14:textId="6DC80E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w:t>
            </w:r>
          </w:p>
        </w:tc>
        <w:tc>
          <w:tcPr>
            <w:tcW w:w="2771" w:type="pct"/>
          </w:tcPr>
          <w:p w14:paraId="43F798BA" w14:textId="41D1233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年度中央政府總預算歲出編列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8,818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年度大增</w:t>
            </w:r>
            <w:r w:rsidRPr="0055731F">
              <w:rPr>
                <w:rFonts w:eastAsia="標楷體" w:hint="eastAsia"/>
                <w:color w:val="000000" w:themeColor="text1"/>
                <w:kern w:val="0"/>
                <w:sz w:val="22"/>
                <w:szCs w:val="22"/>
              </w:rPr>
              <w:t>1,927</w:t>
            </w:r>
            <w:r w:rsidRPr="0055731F">
              <w:rPr>
                <w:rFonts w:eastAsia="標楷體" w:hint="eastAsia"/>
                <w:color w:val="000000" w:themeColor="text1"/>
                <w:kern w:val="0"/>
                <w:sz w:val="22"/>
                <w:szCs w:val="22"/>
              </w:rPr>
              <w:t>億元，成長幅度約達</w:t>
            </w:r>
            <w:r w:rsidRPr="0055731F">
              <w:rPr>
                <w:rFonts w:eastAsia="標楷體" w:hint="eastAsia"/>
                <w:color w:val="000000" w:themeColor="text1"/>
                <w:kern w:val="0"/>
                <w:sz w:val="22"/>
                <w:szCs w:val="22"/>
              </w:rPr>
              <w:t>7.2%</w:t>
            </w:r>
            <w:r w:rsidRPr="0055731F">
              <w:rPr>
                <w:rFonts w:eastAsia="標楷體" w:hint="eastAsia"/>
                <w:color w:val="000000" w:themeColor="text1"/>
                <w:kern w:val="0"/>
                <w:sz w:val="22"/>
                <w:szCs w:val="22"/>
              </w:rPr>
              <w:t>。截至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年度，中央政府債務</w:t>
            </w:r>
            <w:proofErr w:type="gramStart"/>
            <w:r w:rsidRPr="0055731F">
              <w:rPr>
                <w:rFonts w:eastAsia="標楷體" w:hint="eastAsia"/>
                <w:color w:val="000000" w:themeColor="text1"/>
                <w:kern w:val="0"/>
                <w:sz w:val="22"/>
                <w:szCs w:val="22"/>
              </w:rPr>
              <w:t>未償</w:t>
            </w:r>
            <w:proofErr w:type="gramEnd"/>
            <w:r w:rsidRPr="0055731F">
              <w:rPr>
                <w:rFonts w:eastAsia="標楷體" w:hint="eastAsia"/>
                <w:color w:val="000000" w:themeColor="text1"/>
                <w:kern w:val="0"/>
                <w:sz w:val="22"/>
                <w:szCs w:val="22"/>
              </w:rPr>
              <w:t>餘額實際數為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8,488</w:t>
            </w:r>
            <w:r w:rsidRPr="0055731F">
              <w:rPr>
                <w:rFonts w:eastAsia="標楷體" w:hint="eastAsia"/>
                <w:color w:val="000000" w:themeColor="text1"/>
                <w:kern w:val="0"/>
                <w:sz w:val="22"/>
                <w:szCs w:val="22"/>
              </w:rPr>
              <w:t>億元，較</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政府上台時的</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3,988</w:t>
            </w:r>
            <w:r w:rsidRPr="0055731F">
              <w:rPr>
                <w:rFonts w:eastAsia="標楷體" w:hint="eastAsia"/>
                <w:color w:val="000000" w:themeColor="text1"/>
                <w:kern w:val="0"/>
                <w:sz w:val="22"/>
                <w:szCs w:val="22"/>
              </w:rPr>
              <w:t>億元，增加</w:t>
            </w:r>
            <w:r w:rsidRPr="0055731F">
              <w:rPr>
                <w:rFonts w:eastAsia="標楷體" w:hint="eastAsia"/>
                <w:color w:val="000000" w:themeColor="text1"/>
                <w:kern w:val="0"/>
                <w:sz w:val="22"/>
                <w:szCs w:val="22"/>
              </w:rPr>
              <w:t>4,550</w:t>
            </w:r>
            <w:r w:rsidRPr="0055731F">
              <w:rPr>
                <w:rFonts w:eastAsia="標楷體" w:hint="eastAsia"/>
                <w:color w:val="000000" w:themeColor="text1"/>
                <w:kern w:val="0"/>
                <w:sz w:val="22"/>
                <w:szCs w:val="22"/>
              </w:rPr>
              <w:t>億元，且近</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年中央政府稅課收入超</w:t>
            </w:r>
            <w:proofErr w:type="gramStart"/>
            <w:r w:rsidRPr="0055731F">
              <w:rPr>
                <w:rFonts w:eastAsia="標楷體" w:hint="eastAsia"/>
                <w:color w:val="000000" w:themeColor="text1"/>
                <w:kern w:val="0"/>
                <w:sz w:val="22"/>
                <w:szCs w:val="22"/>
              </w:rPr>
              <w:t>徵</w:t>
            </w:r>
            <w:proofErr w:type="gramEnd"/>
            <w:r w:rsidRPr="0055731F">
              <w:rPr>
                <w:rFonts w:eastAsia="標楷體" w:hint="eastAsia"/>
                <w:color w:val="000000" w:themeColor="text1"/>
                <w:kern w:val="0"/>
                <w:sz w:val="22"/>
                <w:szCs w:val="22"/>
              </w:rPr>
              <w:t>金額，一年大約</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餘億元。常態性超徵稅收表示稅收預測失</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、財政管理落伍；沒有列入施政規劃的稅收，表示預算程序失靈、政府行政</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效率；如有虛增的稅賦，則表示整體稅制失修、恐使整體稅制的正當性受質疑。一味忽略常態性超徵的情形，是因循苟且、便宜行事。顯見常態性超徵稅收不僅使政府無法正確預估、掌握財源，導致施政進度落後、行政效率</w:t>
            </w:r>
            <w:proofErr w:type="gramStart"/>
            <w:r w:rsidRPr="0055731F">
              <w:rPr>
                <w:rFonts w:eastAsia="標楷體" w:hint="eastAsia"/>
                <w:color w:val="000000" w:themeColor="text1"/>
                <w:kern w:val="0"/>
                <w:sz w:val="22"/>
                <w:szCs w:val="22"/>
              </w:rPr>
              <w:t>不</w:t>
            </w:r>
            <w:proofErr w:type="gramEnd"/>
            <w:r w:rsidRPr="0055731F">
              <w:rPr>
                <w:rFonts w:eastAsia="標楷體" w:hint="eastAsia"/>
                <w:color w:val="000000" w:themeColor="text1"/>
                <w:kern w:val="0"/>
                <w:sz w:val="22"/>
                <w:szCs w:val="22"/>
              </w:rPr>
              <w:t>彰；也有讓政府的</w:t>
            </w:r>
            <w:proofErr w:type="gramStart"/>
            <w:r w:rsidRPr="0055731F">
              <w:rPr>
                <w:rFonts w:eastAsia="標楷體" w:hint="eastAsia"/>
                <w:color w:val="000000" w:themeColor="text1"/>
                <w:kern w:val="0"/>
                <w:sz w:val="22"/>
                <w:szCs w:val="22"/>
              </w:rPr>
              <w:t>實際舉債數遠</w:t>
            </w:r>
            <w:proofErr w:type="gramEnd"/>
            <w:r w:rsidRPr="0055731F">
              <w:rPr>
                <w:rFonts w:eastAsia="標楷體" w:hint="eastAsia"/>
                <w:color w:val="000000" w:themeColor="text1"/>
                <w:kern w:val="0"/>
                <w:sz w:val="22"/>
                <w:szCs w:val="22"/>
              </w:rPr>
              <w:t>低於預算數，有美化財報之嫌；超徵稅收的金額也成為政府的小金庫，只要是符合法規就可以運用，缺乏被監督的功能。政府預算編列原則應量入為出，鉅額超徵</w:t>
            </w:r>
            <w:proofErr w:type="gramStart"/>
            <w:r w:rsidRPr="0055731F">
              <w:rPr>
                <w:rFonts w:eastAsia="標楷體" w:hint="eastAsia"/>
                <w:color w:val="000000" w:themeColor="text1"/>
                <w:kern w:val="0"/>
                <w:sz w:val="22"/>
                <w:szCs w:val="22"/>
              </w:rPr>
              <w:t>為量入之</w:t>
            </w:r>
            <w:proofErr w:type="gramEnd"/>
            <w:r w:rsidRPr="0055731F">
              <w:rPr>
                <w:rFonts w:eastAsia="標楷體" w:hint="eastAsia"/>
                <w:color w:val="000000" w:themeColor="text1"/>
                <w:kern w:val="0"/>
                <w:sz w:val="22"/>
                <w:szCs w:val="22"/>
              </w:rPr>
              <w:t>失敗、政府之數字管理失靈。據立法院預算中心報告顯示，</w:t>
            </w:r>
            <w:proofErr w:type="gramStart"/>
            <w:r w:rsidRPr="0055731F">
              <w:rPr>
                <w:rFonts w:eastAsia="標楷體" w:hint="eastAsia"/>
                <w:color w:val="000000" w:themeColor="text1"/>
                <w:kern w:val="0"/>
                <w:sz w:val="22"/>
                <w:szCs w:val="22"/>
              </w:rPr>
              <w:t>106</w:t>
            </w:r>
            <w:proofErr w:type="gramEnd"/>
            <w:r w:rsidRPr="0055731F">
              <w:rPr>
                <w:rFonts w:eastAsia="標楷體" w:hint="eastAsia"/>
                <w:color w:val="000000" w:themeColor="text1"/>
                <w:kern w:val="0"/>
                <w:sz w:val="22"/>
                <w:szCs w:val="22"/>
              </w:rPr>
              <w:t>年度稅課收入</w:t>
            </w:r>
            <w:r w:rsidRPr="0055731F">
              <w:rPr>
                <w:rFonts w:eastAsia="標楷體" w:hint="eastAsia"/>
                <w:color w:val="000000" w:themeColor="text1"/>
                <w:kern w:val="0"/>
                <w:sz w:val="22"/>
                <w:szCs w:val="22"/>
              </w:rPr>
              <w:t>1.52</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107</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年度均逾</w:t>
            </w:r>
            <w:proofErr w:type="gramEnd"/>
            <w:r w:rsidRPr="0055731F">
              <w:rPr>
                <w:rFonts w:eastAsia="標楷體" w:hint="eastAsia"/>
                <w:color w:val="000000" w:themeColor="text1"/>
                <w:kern w:val="0"/>
                <w:sz w:val="22"/>
                <w:szCs w:val="22"/>
              </w:rPr>
              <w:t>1.6</w:t>
            </w:r>
            <w:r w:rsidRPr="0055731F">
              <w:rPr>
                <w:rFonts w:eastAsia="標楷體" w:hint="eastAsia"/>
                <w:color w:val="000000" w:themeColor="text1"/>
                <w:kern w:val="0"/>
                <w:sz w:val="22"/>
                <w:szCs w:val="22"/>
              </w:rPr>
              <w:t>兆元，</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年度攀升到逾</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兆元，除</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年度稍有下降外，其餘各年度皆增加，且屢創新高；年度預算達成率介於</w:t>
            </w:r>
            <w:r w:rsidRPr="0055731F">
              <w:rPr>
                <w:rFonts w:eastAsia="標楷體" w:hint="eastAsia"/>
                <w:color w:val="000000" w:themeColor="text1"/>
                <w:kern w:val="0"/>
                <w:sz w:val="22"/>
                <w:szCs w:val="22"/>
              </w:rPr>
              <w:t>95.58%</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119.38%</w:t>
            </w:r>
            <w:r w:rsidRPr="0055731F">
              <w:rPr>
                <w:rFonts w:eastAsia="標楷體" w:hint="eastAsia"/>
                <w:color w:val="000000" w:themeColor="text1"/>
                <w:kern w:val="0"/>
                <w:sz w:val="22"/>
                <w:szCs w:val="22"/>
              </w:rPr>
              <w:t>間，</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年平均預算達成率為</w:t>
            </w:r>
            <w:r w:rsidRPr="0055731F">
              <w:rPr>
                <w:rFonts w:eastAsia="標楷體" w:hint="eastAsia"/>
                <w:color w:val="000000" w:themeColor="text1"/>
                <w:kern w:val="0"/>
                <w:sz w:val="22"/>
                <w:szCs w:val="22"/>
              </w:rPr>
              <w:t>105.03%</w:t>
            </w:r>
            <w:r w:rsidRPr="0055731F">
              <w:rPr>
                <w:rFonts w:eastAsia="標楷體" w:hint="eastAsia"/>
                <w:color w:val="000000" w:themeColor="text1"/>
                <w:kern w:val="0"/>
                <w:sz w:val="22"/>
                <w:szCs w:val="22"/>
              </w:rPr>
              <w:t>，合計超過預算數</w:t>
            </w:r>
            <w:r w:rsidRPr="0055731F">
              <w:rPr>
                <w:rFonts w:eastAsia="標楷體" w:hint="eastAsia"/>
                <w:color w:val="000000" w:themeColor="text1"/>
                <w:kern w:val="0"/>
                <w:sz w:val="22"/>
                <w:szCs w:val="22"/>
              </w:rPr>
              <w:t>4,053</w:t>
            </w:r>
            <w:r w:rsidRPr="0055731F">
              <w:rPr>
                <w:rFonts w:eastAsia="標楷體" w:hint="eastAsia"/>
                <w:color w:val="000000" w:themeColor="text1"/>
                <w:kern w:val="0"/>
                <w:sz w:val="22"/>
                <w:szCs w:val="22"/>
              </w:rPr>
              <w:t>億元。為解決政府常態性超徵稅收之情形、精進稅收預測的模式與調整技術官僚的心態，按部就班、有系統性地檢修整體稅制，</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年度中央政府總預算稅課收入實徵數高於預算數時，優先減少舉債、增加還本或累計至歲計賸餘及適當支持勞工保險基金。</w:t>
            </w:r>
          </w:p>
        </w:tc>
        <w:tc>
          <w:tcPr>
            <w:tcW w:w="1763" w:type="pct"/>
          </w:tcPr>
          <w:p w14:paraId="1319308C" w14:textId="040278F7" w:rsidR="00D72700" w:rsidRPr="0055731F" w:rsidRDefault="00D72700" w:rsidP="00FD5D9E">
            <w:pPr>
              <w:pStyle w:val="a3"/>
              <w:ind w:left="0" w:firstLineChars="0" w:firstLine="0"/>
              <w:rPr>
                <w:rFonts w:cs="新細明體"/>
                <w:color w:val="000000" w:themeColor="text1"/>
                <w:kern w:val="0"/>
              </w:rPr>
            </w:pPr>
            <w:r w:rsidRPr="0055731F">
              <w:rPr>
                <w:rFonts w:hint="eastAsia"/>
                <w:bCs/>
                <w:color w:val="000000"/>
              </w:rPr>
              <w:t>屬財政部及行政院主計總處應辦事項。</w:t>
            </w:r>
          </w:p>
        </w:tc>
      </w:tr>
      <w:tr w:rsidR="00D72700" w:rsidRPr="0055731F" w14:paraId="1F9966BA" w14:textId="77777777" w:rsidTr="00D72700">
        <w:trPr>
          <w:trHeight w:val="567"/>
          <w:jc w:val="center"/>
        </w:trPr>
        <w:tc>
          <w:tcPr>
            <w:tcW w:w="466" w:type="pct"/>
          </w:tcPr>
          <w:p w14:paraId="4FFBC56B"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(三)</w:t>
            </w:r>
          </w:p>
        </w:tc>
        <w:tc>
          <w:tcPr>
            <w:tcW w:w="2771" w:type="pct"/>
          </w:tcPr>
          <w:p w14:paraId="08D1840C" w14:textId="5C91999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數位發展部提出</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年期（</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116</w:t>
            </w:r>
            <w:r w:rsidRPr="0055731F">
              <w:rPr>
                <w:rFonts w:eastAsia="標楷體" w:hint="eastAsia"/>
                <w:color w:val="000000" w:themeColor="text1"/>
                <w:kern w:val="0"/>
                <w:sz w:val="22"/>
                <w:szCs w:val="22"/>
              </w:rPr>
              <w:t>年）「行政部門關鍵民生系統精進雲端備份及回復計畫」，</w:t>
            </w:r>
            <w:proofErr w:type="gramStart"/>
            <w:r w:rsidRPr="0055731F">
              <w:rPr>
                <w:rFonts w:eastAsia="標楷體" w:hint="eastAsia"/>
                <w:color w:val="000000" w:themeColor="text1"/>
                <w:kern w:val="0"/>
                <w:sz w:val="22"/>
                <w:szCs w:val="22"/>
              </w:rPr>
              <w:t>共匡列</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億</w:t>
            </w:r>
            <w:proofErr w:type="gramEnd"/>
            <w:r w:rsidRPr="0055731F">
              <w:rPr>
                <w:rFonts w:eastAsia="標楷體" w:hint="eastAsia"/>
                <w:color w:val="000000" w:themeColor="text1"/>
                <w:kern w:val="0"/>
                <w:sz w:val="22"/>
                <w:szCs w:val="22"/>
              </w:rPr>
              <w:t>4,000</w:t>
            </w:r>
            <w:r w:rsidRPr="0055731F">
              <w:rPr>
                <w:rFonts w:eastAsia="標楷體" w:hint="eastAsia"/>
                <w:color w:val="000000" w:themeColor="text1"/>
                <w:kern w:val="0"/>
                <w:sz w:val="22"/>
                <w:szCs w:val="22"/>
              </w:rPr>
              <w:t>萬元，用以推動政府資料</w:t>
            </w:r>
            <w:proofErr w:type="gramStart"/>
            <w:r w:rsidRPr="0055731F">
              <w:rPr>
                <w:rFonts w:eastAsia="標楷體" w:hint="eastAsia"/>
                <w:color w:val="000000" w:themeColor="text1"/>
                <w:kern w:val="0"/>
                <w:sz w:val="22"/>
                <w:szCs w:val="22"/>
              </w:rPr>
              <w:t>加密分持</w:t>
            </w:r>
            <w:proofErr w:type="gramEnd"/>
            <w:r w:rsidRPr="0055731F">
              <w:rPr>
                <w:rFonts w:eastAsia="標楷體" w:hint="eastAsia"/>
                <w:color w:val="000000" w:themeColor="text1"/>
                <w:kern w:val="0"/>
                <w:sz w:val="22"/>
                <w:szCs w:val="22"/>
              </w:rPr>
              <w:t>及</w:t>
            </w:r>
            <w:proofErr w:type="gramStart"/>
            <w:r w:rsidRPr="0055731F">
              <w:rPr>
                <w:rFonts w:eastAsia="標楷體" w:hint="eastAsia"/>
                <w:color w:val="000000" w:themeColor="text1"/>
                <w:kern w:val="0"/>
                <w:sz w:val="22"/>
                <w:szCs w:val="22"/>
              </w:rPr>
              <w:t>跨境備援</w:t>
            </w:r>
            <w:proofErr w:type="gramEnd"/>
            <w:r w:rsidRPr="0055731F">
              <w:rPr>
                <w:rFonts w:eastAsia="標楷體" w:hint="eastAsia"/>
                <w:color w:val="000000" w:themeColor="text1"/>
                <w:kern w:val="0"/>
                <w:sz w:val="22"/>
                <w:szCs w:val="22"/>
              </w:rPr>
              <w:t>，其性質屬新興計畫。跨境備份涉及主權及傳輸安全問題，理應透過政府間談判，以愛沙尼亞為例，其</w:t>
            </w:r>
            <w:r w:rsidRPr="0055731F">
              <w:rPr>
                <w:rFonts w:eastAsia="標楷體" w:hint="eastAsia"/>
                <w:color w:val="000000" w:themeColor="text1"/>
                <w:kern w:val="0"/>
                <w:sz w:val="22"/>
                <w:szCs w:val="22"/>
              </w:rPr>
              <w:t>2018</w:t>
            </w:r>
            <w:r w:rsidRPr="0055731F">
              <w:rPr>
                <w:rFonts w:eastAsia="標楷體" w:hint="eastAsia"/>
                <w:color w:val="000000" w:themeColor="text1"/>
                <w:kern w:val="0"/>
                <w:sz w:val="22"/>
                <w:szCs w:val="22"/>
              </w:rPr>
              <w:t>年於駐盧森堡大使館內開設數據大使館，兩國經過談判確立該伺服器視為愛沙尼亞領土，非經許可不得進入、完全獨立。請數位</w:t>
            </w:r>
            <w:proofErr w:type="gramStart"/>
            <w:r w:rsidRPr="0055731F">
              <w:rPr>
                <w:rFonts w:eastAsia="標楷體" w:hint="eastAsia"/>
                <w:color w:val="000000" w:themeColor="text1"/>
                <w:kern w:val="0"/>
                <w:sz w:val="22"/>
                <w:szCs w:val="22"/>
              </w:rPr>
              <w:t>發展部向立法院交通委員會</w:t>
            </w:r>
            <w:proofErr w:type="gramEnd"/>
            <w:r w:rsidRPr="0055731F">
              <w:rPr>
                <w:rFonts w:eastAsia="標楷體" w:hint="eastAsia"/>
                <w:color w:val="000000" w:themeColor="text1"/>
                <w:kern w:val="0"/>
                <w:sz w:val="22"/>
                <w:szCs w:val="22"/>
              </w:rPr>
              <w:t>提出詳列各計畫之名稱、各年度期程及經</w:t>
            </w:r>
            <w:r w:rsidRPr="0055731F">
              <w:rPr>
                <w:rFonts w:eastAsia="標楷體" w:hint="eastAsia"/>
                <w:color w:val="000000" w:themeColor="text1"/>
                <w:kern w:val="0"/>
                <w:sz w:val="22"/>
                <w:szCs w:val="22"/>
              </w:rPr>
              <w:lastRenderedPageBreak/>
              <w:t>費等細項說明之專案報告。</w:t>
            </w:r>
          </w:p>
        </w:tc>
        <w:tc>
          <w:tcPr>
            <w:tcW w:w="1763" w:type="pct"/>
          </w:tcPr>
          <w:p w14:paraId="5AA8FA5B" w14:textId="32667DEE" w:rsidR="00D72700" w:rsidRPr="0055731F" w:rsidRDefault="00D72700" w:rsidP="00FD5D9E">
            <w:pPr>
              <w:pStyle w:val="a3"/>
              <w:ind w:left="0" w:firstLineChars="0" w:firstLine="0"/>
              <w:rPr>
                <w:color w:val="000000" w:themeColor="text1"/>
              </w:rPr>
            </w:pPr>
            <w:r w:rsidRPr="0055731F">
              <w:rPr>
                <w:rFonts w:hint="eastAsia"/>
                <w:color w:val="000000" w:themeColor="text1"/>
              </w:rPr>
              <w:lastRenderedPageBreak/>
              <w:t>屬數位發展部主辦，內政部、財政部、經濟部、交通部、</w:t>
            </w:r>
            <w:proofErr w:type="gramStart"/>
            <w:r w:rsidRPr="0055731F">
              <w:rPr>
                <w:rFonts w:hint="eastAsia"/>
                <w:color w:val="000000" w:themeColor="text1"/>
              </w:rPr>
              <w:t>勞動部及衛生</w:t>
            </w:r>
            <w:proofErr w:type="gramEnd"/>
            <w:r w:rsidRPr="0055731F">
              <w:rPr>
                <w:rFonts w:hint="eastAsia"/>
                <w:color w:val="000000" w:themeColor="text1"/>
              </w:rPr>
              <w:t>福利部協辦事項。</w:t>
            </w:r>
          </w:p>
        </w:tc>
      </w:tr>
      <w:tr w:rsidR="00D72700" w:rsidRPr="0055731F" w14:paraId="7B2B4DD2" w14:textId="77777777" w:rsidTr="00D72700">
        <w:trPr>
          <w:trHeight w:val="567"/>
          <w:jc w:val="center"/>
        </w:trPr>
        <w:tc>
          <w:tcPr>
            <w:tcW w:w="466" w:type="pct"/>
          </w:tcPr>
          <w:p w14:paraId="5B06B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(四)</w:t>
            </w:r>
          </w:p>
        </w:tc>
        <w:tc>
          <w:tcPr>
            <w:tcW w:w="2771" w:type="pct"/>
          </w:tcPr>
          <w:p w14:paraId="222D1693" w14:textId="20734A1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億元。財政部表示截至</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月為止，綜合所得稅、營利事業所得稅、證券交易稅、贈與稅、遺產稅、房屋稅、牌照稅、娛樂稅、印花稅、特種貨物及勞務稅等</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稅目，都已提前達成全年預算目標。其中，證券交易稅</w:t>
            </w:r>
            <w:proofErr w:type="gramStart"/>
            <w:r w:rsidRPr="0055731F">
              <w:rPr>
                <w:rFonts w:eastAsia="標楷體" w:hint="eastAsia"/>
                <w:color w:val="000000" w:themeColor="text1"/>
                <w:kern w:val="0"/>
                <w:sz w:val="22"/>
                <w:szCs w:val="22"/>
              </w:rPr>
              <w:t>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w:t>
            </w:r>
            <w:proofErr w:type="gramEnd"/>
            <w:r w:rsidRPr="0055731F">
              <w:rPr>
                <w:rFonts w:eastAsia="標楷體" w:hint="eastAsia"/>
                <w:color w:val="000000" w:themeColor="text1"/>
                <w:kern w:val="0"/>
                <w:sz w:val="22"/>
                <w:szCs w:val="22"/>
              </w:rPr>
              <w:t>累計稅收達</w:t>
            </w:r>
            <w:r w:rsidRPr="0055731F">
              <w:rPr>
                <w:rFonts w:eastAsia="標楷體" w:hint="eastAsia"/>
                <w:color w:val="000000" w:themeColor="text1"/>
                <w:kern w:val="0"/>
                <w:sz w:val="22"/>
                <w:szCs w:val="22"/>
              </w:rPr>
              <w:t>1,598</w:t>
            </w:r>
            <w:r w:rsidRPr="0055731F">
              <w:rPr>
                <w:rFonts w:eastAsia="標楷體" w:hint="eastAsia"/>
                <w:color w:val="000000" w:themeColor="text1"/>
                <w:kern w:val="0"/>
                <w:sz w:val="22"/>
                <w:szCs w:val="22"/>
              </w:rPr>
              <w:t>億元，年增</w:t>
            </w:r>
            <w:r w:rsidRPr="0055731F">
              <w:rPr>
                <w:rFonts w:eastAsia="標楷體" w:hint="eastAsia"/>
                <w:color w:val="000000" w:themeColor="text1"/>
                <w:kern w:val="0"/>
                <w:sz w:val="22"/>
                <w:szCs w:val="22"/>
              </w:rPr>
              <w:t>8.4%</w:t>
            </w:r>
            <w:r w:rsidRPr="0055731F">
              <w:rPr>
                <w:rFonts w:eastAsia="標楷體" w:hint="eastAsia"/>
                <w:color w:val="000000" w:themeColor="text1"/>
                <w:kern w:val="0"/>
                <w:sz w:val="22"/>
                <w:szCs w:val="22"/>
              </w:rPr>
              <w:t>，比預算數超出約</w:t>
            </w:r>
            <w:r w:rsidRPr="0055731F">
              <w:rPr>
                <w:rFonts w:eastAsia="標楷體" w:hint="eastAsia"/>
                <w:color w:val="000000" w:themeColor="text1"/>
                <w:kern w:val="0"/>
                <w:sz w:val="22"/>
                <w:szCs w:val="22"/>
              </w:rPr>
              <w:t>47</w:t>
            </w:r>
            <w:r w:rsidRPr="0055731F">
              <w:rPr>
                <w:rFonts w:eastAsia="標楷體" w:hint="eastAsia"/>
                <w:color w:val="000000" w:themeColor="text1"/>
                <w:kern w:val="0"/>
                <w:sz w:val="22"/>
                <w:szCs w:val="22"/>
              </w:rPr>
              <w:t>億元；綜合所得稅截至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月已超過全年預算數逾</w:t>
            </w:r>
            <w:r w:rsidRPr="0055731F">
              <w:rPr>
                <w:rFonts w:eastAsia="標楷體" w:hint="eastAsia"/>
                <w:color w:val="000000" w:themeColor="text1"/>
                <w:kern w:val="0"/>
                <w:sz w:val="22"/>
                <w:szCs w:val="22"/>
              </w:rPr>
              <w:t>1,082</w:t>
            </w:r>
            <w:r w:rsidRPr="0055731F">
              <w:rPr>
                <w:rFonts w:eastAsia="標楷體" w:hint="eastAsia"/>
                <w:color w:val="000000" w:themeColor="text1"/>
                <w:kern w:val="0"/>
                <w:sz w:val="22"/>
                <w:szCs w:val="22"/>
              </w:rPr>
              <w:t>億元；營利事業所得稅累計稅收已超過全年預算</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億元以上；遺產稅已超過全年預算</w:t>
            </w:r>
            <w:r w:rsidRPr="0055731F">
              <w:rPr>
                <w:rFonts w:eastAsia="標楷體" w:hint="eastAsia"/>
                <w:color w:val="000000" w:themeColor="text1"/>
                <w:kern w:val="0"/>
                <w:sz w:val="22"/>
                <w:szCs w:val="22"/>
              </w:rPr>
              <w:t>75</w:t>
            </w:r>
            <w:r w:rsidRPr="0055731F">
              <w:rPr>
                <w:rFonts w:eastAsia="標楷體" w:hint="eastAsia"/>
                <w:color w:val="000000" w:themeColor="text1"/>
                <w:kern w:val="0"/>
                <w:sz w:val="22"/>
                <w:szCs w:val="22"/>
              </w:rPr>
              <w:t>億元；贈與稅已超過全年預算</w:t>
            </w:r>
            <w:r w:rsidRPr="0055731F">
              <w:rPr>
                <w:rFonts w:eastAsia="標楷體" w:hint="eastAsia"/>
                <w:color w:val="000000" w:themeColor="text1"/>
                <w:kern w:val="0"/>
                <w:sz w:val="22"/>
                <w:szCs w:val="22"/>
              </w:rPr>
              <w:t>57</w:t>
            </w:r>
            <w:r w:rsidRPr="0055731F">
              <w:rPr>
                <w:rFonts w:eastAsia="標楷體" w:hint="eastAsia"/>
                <w:color w:val="000000" w:themeColor="text1"/>
                <w:kern w:val="0"/>
                <w:sz w:val="22"/>
                <w:szCs w:val="22"/>
              </w:rPr>
              <w:t>億元；特種貨物及勞務稅目前達成率已逾</w:t>
            </w:r>
            <w:r w:rsidRPr="0055731F">
              <w:rPr>
                <w:rFonts w:eastAsia="標楷體" w:hint="eastAsia"/>
                <w:color w:val="000000" w:themeColor="text1"/>
                <w:kern w:val="0"/>
                <w:sz w:val="22"/>
                <w:szCs w:val="22"/>
              </w:rPr>
              <w:t>162%</w:t>
            </w:r>
            <w:r w:rsidRPr="0055731F">
              <w:rPr>
                <w:rFonts w:eastAsia="標楷體" w:hint="eastAsia"/>
                <w:color w:val="000000" w:themeColor="text1"/>
                <w:kern w:val="0"/>
                <w:sz w:val="22"/>
                <w:szCs w:val="22"/>
              </w:rPr>
              <w:t>。近幾年中央政府稅課收入決算數多</w:t>
            </w:r>
            <w:proofErr w:type="gramStart"/>
            <w:r w:rsidRPr="0055731F">
              <w:rPr>
                <w:rFonts w:eastAsia="標楷體" w:hint="eastAsia"/>
                <w:color w:val="000000" w:themeColor="text1"/>
                <w:kern w:val="0"/>
                <w:sz w:val="22"/>
                <w:szCs w:val="22"/>
              </w:rPr>
              <w:t>遠超原編列</w:t>
            </w:r>
            <w:proofErr w:type="gramEnd"/>
            <w:r w:rsidRPr="0055731F">
              <w:rPr>
                <w:rFonts w:eastAsia="標楷體" w:hint="eastAsia"/>
                <w:color w:val="000000" w:themeColor="text1"/>
                <w:kern w:val="0"/>
                <w:sz w:val="22"/>
                <w:szCs w:val="22"/>
              </w:rPr>
              <w:t>預算數，顯見行政院主計總處、財政部預估稅收過於保守，執行結果與預測存在極大差距，稅課收入估計編列作業之精</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性不足，</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要求財政部邀集其他相關單位召開會議檢討，並成立稅收估測專案小組，縮短稅收估測時間落差，及進一步瞭解消費與營業稅稅基之關聯性，並於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個月內向立法院提出稅收估測精進專案報告。</w:t>
            </w:r>
          </w:p>
        </w:tc>
        <w:tc>
          <w:tcPr>
            <w:tcW w:w="1763" w:type="pct"/>
          </w:tcPr>
          <w:p w14:paraId="2996042F" w14:textId="53AD9EE8" w:rsidR="00D72700" w:rsidRPr="0055731F" w:rsidRDefault="00D72700" w:rsidP="0055731F">
            <w:pPr>
              <w:pStyle w:val="a3"/>
              <w:ind w:left="2" w:hangingChars="1" w:hanging="2"/>
              <w:rPr>
                <w:color w:val="000000" w:themeColor="text1"/>
              </w:rPr>
            </w:pPr>
            <w:r w:rsidRPr="0055731F">
              <w:rPr>
                <w:rFonts w:hint="eastAsia"/>
                <w:bCs/>
                <w:color w:val="000000"/>
              </w:rPr>
              <w:t>屬財政部應辦事項。</w:t>
            </w:r>
          </w:p>
        </w:tc>
      </w:tr>
      <w:tr w:rsidR="00D72700" w:rsidRPr="0055731F" w14:paraId="5DF1A5AF" w14:textId="77777777" w:rsidTr="00D72700">
        <w:trPr>
          <w:trHeight w:val="567"/>
          <w:jc w:val="center"/>
        </w:trPr>
        <w:tc>
          <w:tcPr>
            <w:tcW w:w="466" w:type="pct"/>
          </w:tcPr>
          <w:p w14:paraId="47556DD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(五)</w:t>
            </w:r>
          </w:p>
        </w:tc>
        <w:tc>
          <w:tcPr>
            <w:tcW w:w="2771" w:type="pct"/>
          </w:tcPr>
          <w:p w14:paraId="294E5CE9" w14:textId="0F74E5E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近幾年中央政府稅課收入決算數常遠遠超過原編列之預算數，除了</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年度超徵</w:t>
            </w:r>
            <w:r w:rsidRPr="0055731F">
              <w:rPr>
                <w:rFonts w:eastAsia="標楷體" w:hint="eastAsia"/>
                <w:color w:val="000000" w:themeColor="text1"/>
                <w:kern w:val="0"/>
                <w:sz w:val="22"/>
                <w:szCs w:val="22"/>
              </w:rPr>
              <w:t>5,237</w:t>
            </w:r>
            <w:r w:rsidRPr="0055731F">
              <w:rPr>
                <w:rFonts w:eastAsia="標楷體" w:hint="eastAsia"/>
                <w:color w:val="000000" w:themeColor="text1"/>
                <w:kern w:val="0"/>
                <w:sz w:val="22"/>
                <w:szCs w:val="22"/>
              </w:rPr>
              <w:t>億元創下歷史最高紀錄之外，根據財政部公布之數據，</w:t>
            </w:r>
            <w:proofErr w:type="gramStart"/>
            <w:r w:rsidRPr="0055731F">
              <w:rPr>
                <w:rFonts w:eastAsia="標楷體" w:hint="eastAsia"/>
                <w:color w:val="000000" w:themeColor="text1"/>
                <w:kern w:val="0"/>
                <w:sz w:val="22"/>
                <w:szCs w:val="22"/>
              </w:rPr>
              <w:t>112</w:t>
            </w:r>
            <w:proofErr w:type="gramEnd"/>
            <w:r w:rsidRPr="0055731F">
              <w:rPr>
                <w:rFonts w:eastAsia="標楷體" w:hint="eastAsia"/>
                <w:color w:val="000000" w:themeColor="text1"/>
                <w:kern w:val="0"/>
                <w:sz w:val="22"/>
                <w:szCs w:val="22"/>
              </w:rPr>
              <w:t>年度前</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個月稅課收入已達</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億元，續創歷年同期新高，年增</w:t>
            </w:r>
            <w:r w:rsidRPr="0055731F">
              <w:rPr>
                <w:rFonts w:eastAsia="標楷體" w:hint="eastAsia"/>
                <w:color w:val="000000" w:themeColor="text1"/>
                <w:kern w:val="0"/>
                <w:sz w:val="22"/>
                <w:szCs w:val="22"/>
              </w:rPr>
              <w:t>6.9%</w:t>
            </w:r>
            <w:r w:rsidRPr="0055731F">
              <w:rPr>
                <w:rFonts w:eastAsia="標楷體" w:hint="eastAsia"/>
                <w:color w:val="000000" w:themeColor="text1"/>
                <w:kern w:val="0"/>
                <w:sz w:val="22"/>
                <w:szCs w:val="22"/>
              </w:rPr>
              <w:t>，全年稅收預估將超過預算數</w:t>
            </w:r>
            <w:r w:rsidRPr="0055731F">
              <w:rPr>
                <w:rFonts w:eastAsia="標楷體" w:hint="eastAsia"/>
                <w:color w:val="000000" w:themeColor="text1"/>
                <w:kern w:val="0"/>
                <w:sz w:val="22"/>
                <w:szCs w:val="22"/>
              </w:rPr>
              <w:t>3,000</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億元。儘管稅課收入超乎期待使得國庫</w:t>
            </w:r>
            <w:proofErr w:type="gramStart"/>
            <w:r w:rsidRPr="0055731F">
              <w:rPr>
                <w:rFonts w:eastAsia="標楷體" w:hint="eastAsia"/>
                <w:color w:val="000000" w:themeColor="text1"/>
                <w:kern w:val="0"/>
                <w:sz w:val="22"/>
                <w:szCs w:val="22"/>
              </w:rPr>
              <w:t>進帳數大幅</w:t>
            </w:r>
            <w:proofErr w:type="gramEnd"/>
            <w:r w:rsidRPr="0055731F">
              <w:rPr>
                <w:rFonts w:eastAsia="標楷體" w:hint="eastAsia"/>
                <w:color w:val="000000" w:themeColor="text1"/>
                <w:kern w:val="0"/>
                <w:sz w:val="22"/>
                <w:szCs w:val="22"/>
              </w:rPr>
              <w:t>增加，卻不見政府機關因此將超徵之稅收中更高的比例用在債務還本和付息上；然而近幾年總預算編列之還本預算數均低於千億元，相對於當年度到期債務總額明顯不足，其中</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年度總預算編列債務還本預算</w:t>
            </w:r>
            <w:r w:rsidRPr="0055731F">
              <w:rPr>
                <w:rFonts w:eastAsia="標楷體" w:hint="eastAsia"/>
                <w:color w:val="000000" w:themeColor="text1"/>
                <w:kern w:val="0"/>
                <w:sz w:val="22"/>
                <w:szCs w:val="22"/>
              </w:rPr>
              <w:t>960</w:t>
            </w:r>
            <w:r w:rsidRPr="0055731F">
              <w:rPr>
                <w:rFonts w:eastAsia="標楷體" w:hint="eastAsia"/>
                <w:color w:val="000000" w:themeColor="text1"/>
                <w:kern w:val="0"/>
                <w:sz w:val="22"/>
                <w:szCs w:val="22"/>
              </w:rPr>
              <w:t>億元，雖然確實有如數執行並於預算外增加還本</w:t>
            </w:r>
            <w:r w:rsidRPr="0055731F">
              <w:rPr>
                <w:rFonts w:eastAsia="標楷體" w:hint="eastAsia"/>
                <w:color w:val="000000" w:themeColor="text1"/>
                <w:kern w:val="0"/>
                <w:sz w:val="22"/>
                <w:szCs w:val="22"/>
              </w:rPr>
              <w:t>540</w:t>
            </w:r>
            <w:r w:rsidRPr="0055731F">
              <w:rPr>
                <w:rFonts w:eastAsia="標楷體" w:hint="eastAsia"/>
                <w:color w:val="000000" w:themeColor="text1"/>
                <w:kern w:val="0"/>
                <w:sz w:val="22"/>
                <w:szCs w:val="22"/>
              </w:rPr>
              <w:t>億元，合計實際還本數達</w:t>
            </w:r>
            <w:r w:rsidRPr="0055731F">
              <w:rPr>
                <w:rFonts w:eastAsia="標楷體" w:hint="eastAsia"/>
                <w:color w:val="000000" w:themeColor="text1"/>
                <w:kern w:val="0"/>
                <w:sz w:val="22"/>
                <w:szCs w:val="22"/>
              </w:rPr>
              <w:t>1,500</w:t>
            </w:r>
            <w:r w:rsidRPr="0055731F">
              <w:rPr>
                <w:rFonts w:eastAsia="標楷體" w:hint="eastAsia"/>
                <w:color w:val="000000" w:themeColor="text1"/>
                <w:kern w:val="0"/>
                <w:sz w:val="22"/>
                <w:szCs w:val="22"/>
              </w:rPr>
              <w:t>億元，但是相較於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年度到期債務高達</w:t>
            </w:r>
            <w:r w:rsidRPr="0055731F">
              <w:rPr>
                <w:rFonts w:eastAsia="標楷體" w:hint="eastAsia"/>
                <w:color w:val="000000" w:themeColor="text1"/>
                <w:kern w:val="0"/>
                <w:sz w:val="22"/>
                <w:szCs w:val="22"/>
              </w:rPr>
              <w:t>7,500</w:t>
            </w:r>
            <w:r w:rsidRPr="0055731F">
              <w:rPr>
                <w:rFonts w:eastAsia="標楷體" w:hint="eastAsia"/>
                <w:color w:val="000000" w:themeColor="text1"/>
                <w:kern w:val="0"/>
                <w:sz w:val="22"/>
                <w:szCs w:val="22"/>
              </w:rPr>
              <w:t>億元卻僅占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，其不足數仍須透過債務基金</w:t>
            </w:r>
            <w:proofErr w:type="gramStart"/>
            <w:r w:rsidRPr="0055731F">
              <w:rPr>
                <w:rFonts w:eastAsia="標楷體" w:hint="eastAsia"/>
                <w:color w:val="000000" w:themeColor="text1"/>
                <w:kern w:val="0"/>
                <w:sz w:val="22"/>
                <w:szCs w:val="22"/>
              </w:rPr>
              <w:t>舉新以</w:t>
            </w:r>
            <w:proofErr w:type="gramEnd"/>
            <w:r w:rsidRPr="0055731F">
              <w:rPr>
                <w:rFonts w:eastAsia="標楷體" w:hint="eastAsia"/>
                <w:color w:val="000000" w:themeColor="text1"/>
                <w:kern w:val="0"/>
                <w:sz w:val="22"/>
                <w:szCs w:val="22"/>
              </w:rPr>
              <w:t>還舊、舉債為還債的方式調度</w:t>
            </w:r>
            <w:proofErr w:type="gramStart"/>
            <w:r w:rsidRPr="0055731F">
              <w:rPr>
                <w:rFonts w:eastAsia="標楷體" w:hint="eastAsia"/>
                <w:color w:val="000000" w:themeColor="text1"/>
                <w:kern w:val="0"/>
                <w:sz w:val="22"/>
                <w:szCs w:val="22"/>
              </w:rPr>
              <w:t>財源來攤還</w:t>
            </w:r>
            <w:proofErr w:type="gramEnd"/>
            <w:r w:rsidRPr="0055731F">
              <w:rPr>
                <w:rFonts w:eastAsia="標楷體" w:hint="eastAsia"/>
                <w:color w:val="000000" w:themeColor="text1"/>
                <w:kern w:val="0"/>
                <w:sz w:val="22"/>
                <w:szCs w:val="22"/>
              </w:rPr>
              <w:t>。政府每年依據公共債務法之法定最低比例來編列債務還本付息數，但在近年稅收大幅超徵數千億元，且未來</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年間乃至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年間將面臨沉重的待償付債務壓力下，為</w:t>
            </w:r>
            <w:proofErr w:type="gramStart"/>
            <w:r w:rsidRPr="0055731F">
              <w:rPr>
                <w:rFonts w:eastAsia="標楷體" w:hint="eastAsia"/>
                <w:color w:val="000000" w:themeColor="text1"/>
                <w:kern w:val="0"/>
                <w:sz w:val="22"/>
                <w:szCs w:val="22"/>
              </w:rPr>
              <w:t>免債留子孫</w:t>
            </w:r>
            <w:proofErr w:type="gramEnd"/>
            <w:r w:rsidRPr="0055731F">
              <w:rPr>
                <w:rFonts w:eastAsia="標楷體" w:hint="eastAsia"/>
                <w:color w:val="000000" w:themeColor="text1"/>
                <w:kern w:val="0"/>
                <w:sz w:val="22"/>
                <w:szCs w:val="22"/>
              </w:rPr>
              <w:t>、債</w:t>
            </w:r>
            <w:r w:rsidRPr="0055731F">
              <w:rPr>
                <w:rFonts w:eastAsia="標楷體" w:hint="eastAsia"/>
                <w:color w:val="000000" w:themeColor="text1"/>
                <w:kern w:val="0"/>
                <w:sz w:val="22"/>
                <w:szCs w:val="22"/>
              </w:rPr>
              <w:lastRenderedPageBreak/>
              <w:t>留下一任政府，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要求行政院召集行政院主計總處、財政部及其他相關單位，就未來若在前年度稅收大幅超徵數千億元之情況下將額外</w:t>
            </w:r>
            <w:proofErr w:type="gramStart"/>
            <w:r w:rsidRPr="0055731F">
              <w:rPr>
                <w:rFonts w:eastAsia="標楷體" w:hint="eastAsia"/>
                <w:color w:val="000000" w:themeColor="text1"/>
                <w:kern w:val="0"/>
                <w:sz w:val="22"/>
                <w:szCs w:val="22"/>
              </w:rPr>
              <w:t>提撥</w:t>
            </w:r>
            <w:proofErr w:type="gramEnd"/>
            <w:r w:rsidRPr="0055731F">
              <w:rPr>
                <w:rFonts w:eastAsia="標楷體" w:hint="eastAsia"/>
                <w:color w:val="000000" w:themeColor="text1"/>
                <w:kern w:val="0"/>
                <w:sz w:val="22"/>
                <w:szCs w:val="22"/>
              </w:rPr>
              <w:t>法定</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之外的多少比例來用於債務還本及付息提出具體方案，並於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個月內向立法院提出書面報告。</w:t>
            </w:r>
          </w:p>
        </w:tc>
        <w:tc>
          <w:tcPr>
            <w:tcW w:w="1763" w:type="pct"/>
          </w:tcPr>
          <w:p w14:paraId="7A244ED8" w14:textId="59F7DD0F"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屬財政部及行政院主計總處應辦事項。</w:t>
            </w:r>
          </w:p>
        </w:tc>
      </w:tr>
      <w:tr w:rsidR="00D72700" w:rsidRPr="0055731F" w14:paraId="46731A52" w14:textId="77777777" w:rsidTr="00D72700">
        <w:trPr>
          <w:trHeight w:val="567"/>
          <w:jc w:val="center"/>
        </w:trPr>
        <w:tc>
          <w:tcPr>
            <w:tcW w:w="466" w:type="pct"/>
          </w:tcPr>
          <w:p w14:paraId="1A6E1619"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(六)</w:t>
            </w:r>
          </w:p>
        </w:tc>
        <w:tc>
          <w:tcPr>
            <w:tcW w:w="2771" w:type="pct"/>
          </w:tcPr>
          <w:p w14:paraId="0C5289AA" w14:textId="449E424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財政部於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日發布全國賦稅收入初步統計，</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月實徵淨額達</w:t>
            </w:r>
            <w:r w:rsidRPr="0055731F">
              <w:rPr>
                <w:rFonts w:eastAsia="標楷體" w:hint="eastAsia"/>
                <w:color w:val="000000" w:themeColor="text1"/>
                <w:kern w:val="0"/>
                <w:sz w:val="22"/>
                <w:szCs w:val="22"/>
              </w:rPr>
              <w:t>2,318</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年同月增加</w:t>
            </w:r>
            <w:r w:rsidRPr="0055731F">
              <w:rPr>
                <w:rFonts w:eastAsia="標楷體" w:hint="eastAsia"/>
                <w:color w:val="000000" w:themeColor="text1"/>
                <w:kern w:val="0"/>
                <w:sz w:val="22"/>
                <w:szCs w:val="22"/>
              </w:rPr>
              <w:t>318</w:t>
            </w:r>
            <w:r w:rsidRPr="0055731F">
              <w:rPr>
                <w:rFonts w:eastAsia="標楷體" w:hint="eastAsia"/>
                <w:color w:val="000000" w:themeColor="text1"/>
                <w:kern w:val="0"/>
                <w:sz w:val="22"/>
                <w:szCs w:val="22"/>
              </w:rPr>
              <w:t>億元（</w:t>
            </w:r>
            <w:r w:rsidRPr="0055731F">
              <w:rPr>
                <w:rFonts w:eastAsia="標楷體" w:hint="eastAsia"/>
                <w:color w:val="000000" w:themeColor="text1"/>
                <w:kern w:val="0"/>
                <w:sz w:val="22"/>
                <w:szCs w:val="22"/>
              </w:rPr>
              <w:t>+15.9%</w:t>
            </w:r>
            <w:r w:rsidRPr="0055731F">
              <w:rPr>
                <w:rFonts w:eastAsia="標楷體" w:hint="eastAsia"/>
                <w:color w:val="000000" w:themeColor="text1"/>
                <w:kern w:val="0"/>
                <w:sz w:val="22"/>
                <w:szCs w:val="22"/>
              </w:rPr>
              <w:t>）；</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年累計至</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月份，實徵淨額</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0,223</w:t>
            </w:r>
            <w:r w:rsidRPr="0055731F">
              <w:rPr>
                <w:rFonts w:eastAsia="標楷體" w:hint="eastAsia"/>
                <w:color w:val="000000" w:themeColor="text1"/>
                <w:kern w:val="0"/>
                <w:sz w:val="22"/>
                <w:szCs w:val="22"/>
              </w:rPr>
              <w:t>億元，較</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年同期增加</w:t>
            </w:r>
            <w:r w:rsidRPr="0055731F">
              <w:rPr>
                <w:rFonts w:eastAsia="標楷體" w:hint="eastAsia"/>
                <w:color w:val="000000" w:themeColor="text1"/>
                <w:kern w:val="0"/>
                <w:sz w:val="22"/>
                <w:szCs w:val="22"/>
              </w:rPr>
              <w:t>1,963</w:t>
            </w:r>
            <w:r w:rsidRPr="0055731F">
              <w:rPr>
                <w:rFonts w:eastAsia="標楷體" w:hint="eastAsia"/>
                <w:color w:val="000000" w:themeColor="text1"/>
                <w:kern w:val="0"/>
                <w:sz w:val="22"/>
                <w:szCs w:val="22"/>
              </w:rPr>
              <w:t>億元，約占累計分配預算數</w:t>
            </w:r>
            <w:r w:rsidRPr="0055731F">
              <w:rPr>
                <w:rFonts w:eastAsia="標楷體" w:hint="eastAsia"/>
                <w:color w:val="000000" w:themeColor="text1"/>
                <w:kern w:val="0"/>
                <w:sz w:val="22"/>
                <w:szCs w:val="22"/>
              </w:rPr>
              <w:t>112.0%</w:t>
            </w:r>
            <w:r w:rsidRPr="0055731F">
              <w:rPr>
                <w:rFonts w:eastAsia="標楷體" w:hint="eastAsia"/>
                <w:color w:val="000000" w:themeColor="text1"/>
                <w:kern w:val="0"/>
                <w:sz w:val="22"/>
                <w:szCs w:val="22"/>
              </w:rPr>
              <w:t>、占全年預算數</w:t>
            </w:r>
            <w:r w:rsidRPr="0055731F">
              <w:rPr>
                <w:rFonts w:eastAsia="標楷體" w:hint="eastAsia"/>
                <w:color w:val="000000" w:themeColor="text1"/>
                <w:kern w:val="0"/>
                <w:sz w:val="22"/>
                <w:szCs w:val="22"/>
              </w:rPr>
              <w:t>98.4%</w:t>
            </w:r>
            <w:r w:rsidRPr="0055731F">
              <w:rPr>
                <w:rFonts w:eastAsia="標楷體" w:hint="eastAsia"/>
                <w:color w:val="000000" w:themeColor="text1"/>
                <w:kern w:val="0"/>
                <w:sz w:val="22"/>
                <w:szCs w:val="22"/>
              </w:rPr>
              <w:t>。據財政部推估，</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億元。面對外界詢問</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年是否還會有普發現金，財政部則表示，若歲入執行優良，首先還是要減少舉債，或用來增加國家財政韌性。為進一步了解政府對於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年稅收超徵大約</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億元之具體規劃，</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要求行政院主計總處及財政部說明將如何運用超徵之</w:t>
            </w:r>
            <w:r w:rsidRPr="0055731F">
              <w:rPr>
                <w:rFonts w:eastAsia="標楷體" w:hint="eastAsia"/>
                <w:color w:val="000000" w:themeColor="text1"/>
                <w:kern w:val="0"/>
                <w:sz w:val="22"/>
                <w:szCs w:val="22"/>
              </w:rPr>
              <w:t>3,700</w:t>
            </w:r>
            <w:r w:rsidRPr="0055731F">
              <w:rPr>
                <w:rFonts w:eastAsia="標楷體" w:hint="eastAsia"/>
                <w:color w:val="000000" w:themeColor="text1"/>
                <w:kern w:val="0"/>
                <w:sz w:val="22"/>
                <w:szCs w:val="22"/>
              </w:rPr>
              <w:t>億元減少舉債數額或增加還債數額，並於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737E1185" w14:textId="026CCF95" w:rsidR="00D72700" w:rsidRPr="0055731F" w:rsidRDefault="00D72700" w:rsidP="0055731F">
            <w:pPr>
              <w:autoSpaceDE w:val="0"/>
              <w:autoSpaceDN w:val="0"/>
              <w:adjustRightInd w:val="0"/>
              <w:spacing w:line="340" w:lineRule="exact"/>
              <w:jc w:val="both"/>
              <w:rPr>
                <w:color w:val="000000" w:themeColor="text1"/>
                <w:sz w:val="22"/>
                <w:szCs w:val="22"/>
              </w:rPr>
            </w:pPr>
            <w:r w:rsidRPr="0055731F">
              <w:rPr>
                <w:rFonts w:eastAsia="標楷體" w:hAnsi="標楷體" w:hint="eastAsia"/>
                <w:bCs/>
                <w:color w:val="000000"/>
                <w:sz w:val="22"/>
                <w:szCs w:val="22"/>
              </w:rPr>
              <w:t>屬財政部、行政院主計總處應辦事項。</w:t>
            </w:r>
          </w:p>
        </w:tc>
      </w:tr>
      <w:tr w:rsidR="00D72700" w:rsidRPr="0055731F" w14:paraId="72A008AB" w14:textId="77777777" w:rsidTr="00D72700">
        <w:trPr>
          <w:trHeight w:val="567"/>
          <w:jc w:val="center"/>
        </w:trPr>
        <w:tc>
          <w:tcPr>
            <w:tcW w:w="466" w:type="pct"/>
          </w:tcPr>
          <w:p w14:paraId="48C59122" w14:textId="7777777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(七)</w:t>
            </w:r>
          </w:p>
        </w:tc>
        <w:tc>
          <w:tcPr>
            <w:tcW w:w="2771" w:type="pct"/>
          </w:tcPr>
          <w:p w14:paraId="480D13D8" w14:textId="2E80679A"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年適逢總統大選，</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13</w:t>
            </w:r>
            <w:r w:rsidRPr="0055731F">
              <w:rPr>
                <w:rFonts w:eastAsia="標楷體" w:hint="eastAsia"/>
                <w:color w:val="000000" w:themeColor="text1"/>
                <w:kern w:val="0"/>
                <w:sz w:val="22"/>
                <w:szCs w:val="22"/>
              </w:rPr>
              <w:t>日選舉結果出爐後，新任總統及行政團隊將在</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日宣誓就職，其中將有長達近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個多月的看守內閣時期。</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此，為避免各行政機關有提前濫行消耗預算之情事發生，使新政府上任後恐面臨經費不敷使用，施政捉襟見肘之虞。於</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年度總預算三讀通過後，各行政機關應依循下列注意事項執行預算：</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各機關應確實依分配預算及計畫進度嚴格執行。</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有關人事費用部分，應力求精簡，避免有不足之情事發生。</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各機關應先行檢討年度相關預算支應空間仍有困難後，始得申請動支總預算第二預備金。</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各機關（基金）之媒體政策及宣導經費，除應詳述辦理方式及所需預算經費，並應依預算法第</w:t>
            </w:r>
            <w:r w:rsidRPr="0055731F">
              <w:rPr>
                <w:rFonts w:eastAsia="標楷體" w:hint="eastAsia"/>
                <w:color w:val="000000" w:themeColor="text1"/>
                <w:kern w:val="0"/>
                <w:sz w:val="22"/>
                <w:szCs w:val="22"/>
              </w:rPr>
              <w:t>62</w:t>
            </w:r>
            <w:r w:rsidRPr="0055731F">
              <w:rPr>
                <w:rFonts w:eastAsia="標楷體" w:hint="eastAsia"/>
                <w:color w:val="000000" w:themeColor="text1"/>
                <w:kern w:val="0"/>
                <w:sz w:val="22"/>
                <w:szCs w:val="22"/>
              </w:rPr>
              <w:t>條之</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及其執行原則等相關規範，由各該主管機關從嚴審核及執行，並就執行情形加強管理。相關預算事件若有違法或違反相關規定，應依預算法第</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條規定，由監察委員、主計官、審計官、檢察官就預算事件起訴相關機關或附屬單位，以維護國家財政紀律。</w:t>
            </w:r>
          </w:p>
        </w:tc>
        <w:tc>
          <w:tcPr>
            <w:tcW w:w="1763" w:type="pct"/>
          </w:tcPr>
          <w:p w14:paraId="17C4C401" w14:textId="3116DA67"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0648BCEC" w14:textId="77777777" w:rsidTr="00D72700">
        <w:trPr>
          <w:trHeight w:val="567"/>
          <w:jc w:val="center"/>
        </w:trPr>
        <w:tc>
          <w:tcPr>
            <w:tcW w:w="466" w:type="pct"/>
          </w:tcPr>
          <w:p w14:paraId="00796BB4" w14:textId="307E14D7"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(八)</w:t>
            </w:r>
          </w:p>
        </w:tc>
        <w:tc>
          <w:tcPr>
            <w:tcW w:w="2771" w:type="pct"/>
          </w:tcPr>
          <w:p w14:paraId="4D259B4D" w14:textId="475BEF49"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預算法第</w:t>
            </w:r>
            <w:r w:rsidRPr="0055731F">
              <w:rPr>
                <w:rFonts w:eastAsia="標楷體" w:hint="eastAsia"/>
                <w:color w:val="000000" w:themeColor="text1"/>
                <w:kern w:val="0"/>
                <w:sz w:val="22"/>
                <w:szCs w:val="22"/>
              </w:rPr>
              <w:t>64</w:t>
            </w:r>
            <w:r w:rsidRPr="0055731F">
              <w:rPr>
                <w:rFonts w:eastAsia="標楷體" w:hint="eastAsia"/>
                <w:color w:val="000000" w:themeColor="text1"/>
                <w:kern w:val="0"/>
                <w:sz w:val="22"/>
                <w:szCs w:val="22"/>
              </w:rPr>
              <w:t>條規定：「各機關執行歲出分配預算遇經費有不足時，應報請上級主管機關核定，轉請中央主計機關備案，始得支用第一預備金，並由中央主計機關通知審計機關及中央財政主管機關。」</w:t>
            </w:r>
            <w:proofErr w:type="gramStart"/>
            <w:r w:rsidRPr="0055731F">
              <w:rPr>
                <w:rFonts w:eastAsia="標楷體" w:hint="eastAsia"/>
                <w:color w:val="000000" w:themeColor="text1"/>
                <w:kern w:val="0"/>
                <w:sz w:val="22"/>
                <w:szCs w:val="22"/>
              </w:rPr>
              <w:t>意即歲出</w:t>
            </w:r>
            <w:proofErr w:type="gramEnd"/>
            <w:r w:rsidRPr="0055731F">
              <w:rPr>
                <w:rFonts w:eastAsia="標楷體" w:hint="eastAsia"/>
                <w:color w:val="000000" w:themeColor="text1"/>
                <w:kern w:val="0"/>
                <w:sz w:val="22"/>
                <w:szCs w:val="22"/>
              </w:rPr>
              <w:t>分配預算遇經費不足</w:t>
            </w:r>
            <w:r w:rsidRPr="0055731F">
              <w:rPr>
                <w:rFonts w:eastAsia="標楷體" w:hint="eastAsia"/>
                <w:color w:val="000000" w:themeColor="text1"/>
                <w:kern w:val="0"/>
                <w:sz w:val="22"/>
                <w:szCs w:val="22"/>
              </w:rPr>
              <w:lastRenderedPageBreak/>
              <w:t>為第一預備金動支條件，經向行政院主計總處備案後，不需再經立法院同意，即可支用。</w:t>
            </w:r>
            <w:proofErr w:type="gramStart"/>
            <w:r w:rsidRPr="0055731F">
              <w:rPr>
                <w:rFonts w:eastAsia="標楷體" w:hint="eastAsia"/>
                <w:color w:val="000000" w:themeColor="text1"/>
                <w:kern w:val="0"/>
                <w:sz w:val="22"/>
                <w:szCs w:val="22"/>
              </w:rPr>
              <w:t>蔡</w:t>
            </w:r>
            <w:proofErr w:type="gramEnd"/>
            <w:r w:rsidRPr="0055731F">
              <w:rPr>
                <w:rFonts w:eastAsia="標楷體" w:hint="eastAsia"/>
                <w:color w:val="000000" w:themeColor="text1"/>
                <w:kern w:val="0"/>
                <w:sz w:val="22"/>
                <w:szCs w:val="22"/>
              </w:rPr>
              <w:t>政府執政近</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年，通過「中央政府新式戰機採購特別預算」及「中央政府海空戰力提升計畫採購特別預算」</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個以特別預算方式編列的軍購案，且該特別預算案從行政院院會通過後，朝野各黨團均全力支持，至多歷時一個半月即於立法院完成三讀程序；國防部</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年度第一預備金增加</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億元，並針對新增建案不及納編年度預算，</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議修訂行政規則予以動支第一預備金，若未經立法院審查</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不符預算法精神。行政規則必須符合法律保留原則，不得侵犯立法權。軍事投資計畫往往涉及經費龐大且多以分年度編列，如果計畫未及核定即以第一預備金支應首年的經費，立法院將無法善盡監督之責進行事前完整的審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此，要求未來行政院主計總處應依照預算法規定嚴格核定各項預算經費，避免行政部門</w:t>
            </w:r>
            <w:proofErr w:type="gramStart"/>
            <w:r w:rsidRPr="0055731F">
              <w:rPr>
                <w:rFonts w:eastAsia="標楷體" w:hint="eastAsia"/>
                <w:color w:val="000000" w:themeColor="text1"/>
                <w:kern w:val="0"/>
                <w:sz w:val="22"/>
                <w:szCs w:val="22"/>
              </w:rPr>
              <w:t>利用巧門編列</w:t>
            </w:r>
            <w:proofErr w:type="gramEnd"/>
            <w:r w:rsidRPr="0055731F">
              <w:rPr>
                <w:rFonts w:eastAsia="標楷體" w:hint="eastAsia"/>
                <w:color w:val="000000" w:themeColor="text1"/>
                <w:kern w:val="0"/>
                <w:sz w:val="22"/>
                <w:szCs w:val="22"/>
              </w:rPr>
              <w:t>預算；國防部未及列入</w:t>
            </w:r>
            <w:proofErr w:type="gramStart"/>
            <w:r w:rsidRPr="0055731F">
              <w:rPr>
                <w:rFonts w:eastAsia="標楷體" w:hint="eastAsia"/>
                <w:color w:val="000000" w:themeColor="text1"/>
                <w:kern w:val="0"/>
                <w:sz w:val="22"/>
                <w:szCs w:val="22"/>
              </w:rPr>
              <w:t>113</w:t>
            </w:r>
            <w:proofErr w:type="gramEnd"/>
            <w:r w:rsidRPr="0055731F">
              <w:rPr>
                <w:rFonts w:eastAsia="標楷體" w:hint="eastAsia"/>
                <w:color w:val="000000" w:themeColor="text1"/>
                <w:kern w:val="0"/>
                <w:sz w:val="22"/>
                <w:szCs w:val="22"/>
              </w:rPr>
              <w:t>年度總預算的新增投資建案，動支第一預備金支應時，應審慎嚴謹，並向立法院外交及國防委員會專案報告同意後，始得動支。</w:t>
            </w:r>
          </w:p>
        </w:tc>
        <w:tc>
          <w:tcPr>
            <w:tcW w:w="1763" w:type="pct"/>
          </w:tcPr>
          <w:p w14:paraId="0DDD851F" w14:textId="009F076A"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屬國防部、行政院主計總處應辦事項。</w:t>
            </w:r>
          </w:p>
        </w:tc>
      </w:tr>
      <w:tr w:rsidR="00D72700" w:rsidRPr="0055731F" w14:paraId="7D7A18F6" w14:textId="77777777" w:rsidTr="00D72700">
        <w:trPr>
          <w:trHeight w:val="567"/>
          <w:jc w:val="center"/>
        </w:trPr>
        <w:tc>
          <w:tcPr>
            <w:tcW w:w="466" w:type="pct"/>
          </w:tcPr>
          <w:p w14:paraId="2F84683A" w14:textId="42D8F13D"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(九)</w:t>
            </w:r>
          </w:p>
        </w:tc>
        <w:tc>
          <w:tcPr>
            <w:tcW w:w="2771" w:type="pct"/>
          </w:tcPr>
          <w:p w14:paraId="494B6833" w14:textId="10C23A6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政府為確保國家經濟持續發展，提升國家競爭力，每年均編列鉅額預算，持續推動重大公共建設計畫，有助增進國家整體發展及人民生活品質。</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相關設施興建完工後，常未能達到預計使用目標，易致公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支出效益偏低，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行政院公共工程委員會訂有行政院活化閒置公共設施續處作法及</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類閒置公共設施活化標準以為管理</w:t>
            </w:r>
            <w:proofErr w:type="gramStart"/>
            <w:r w:rsidRPr="0055731F">
              <w:rPr>
                <w:rFonts w:eastAsia="標楷體" w:hint="eastAsia"/>
                <w:color w:val="000000" w:themeColor="text1"/>
                <w:kern w:val="0"/>
                <w:sz w:val="22"/>
                <w:szCs w:val="22"/>
              </w:rPr>
              <w:t>依循等</w:t>
            </w:r>
            <w:proofErr w:type="gramEnd"/>
            <w:r w:rsidRPr="0055731F">
              <w:rPr>
                <w:rFonts w:eastAsia="標楷體" w:hint="eastAsia"/>
                <w:color w:val="000000" w:themeColor="text1"/>
                <w:kern w:val="0"/>
                <w:sz w:val="22"/>
                <w:szCs w:val="22"/>
              </w:rPr>
              <w:t>。然，各部會補助地方建設完成案之利用率、運用率等曾低於前開活化標準而</w:t>
            </w:r>
            <w:proofErr w:type="gramStart"/>
            <w:r w:rsidRPr="0055731F">
              <w:rPr>
                <w:rFonts w:eastAsia="標楷體" w:hint="eastAsia"/>
                <w:color w:val="000000" w:themeColor="text1"/>
                <w:kern w:val="0"/>
                <w:sz w:val="22"/>
                <w:szCs w:val="22"/>
              </w:rPr>
              <w:t>須予管控</w:t>
            </w:r>
            <w:proofErr w:type="gramEnd"/>
            <w:r w:rsidRPr="0055731F">
              <w:rPr>
                <w:rFonts w:eastAsia="標楷體" w:hint="eastAsia"/>
                <w:color w:val="000000" w:themeColor="text1"/>
                <w:kern w:val="0"/>
                <w:sz w:val="22"/>
                <w:szCs w:val="22"/>
              </w:rPr>
              <w:t>案件來源並非每年例行全面清查結果，而主要係依審計部審核或監察院調查結果、民眾舉報、媒體報導等案件辦理，且只要達到活化標準並經地方政府報送目的事業主管機關審核及送行政院公共工程委員會通過後即予解除列管（尚非達長期體質改善），另尚有各部會</w:t>
            </w:r>
            <w:proofErr w:type="gramStart"/>
            <w:r w:rsidRPr="0055731F">
              <w:rPr>
                <w:rFonts w:eastAsia="標楷體" w:hint="eastAsia"/>
                <w:color w:val="000000" w:themeColor="text1"/>
                <w:kern w:val="0"/>
                <w:sz w:val="22"/>
                <w:szCs w:val="22"/>
              </w:rPr>
              <w:t>列管欠周</w:t>
            </w:r>
            <w:proofErr w:type="gramEnd"/>
            <w:r w:rsidRPr="0055731F">
              <w:rPr>
                <w:rFonts w:eastAsia="標楷體" w:hint="eastAsia"/>
                <w:color w:val="000000" w:themeColor="text1"/>
                <w:kern w:val="0"/>
                <w:sz w:val="22"/>
                <w:szCs w:val="22"/>
              </w:rPr>
              <w:t>妥情形或列為特別預算案件而未提等。又查，部分行政院所屬各機關重大公共建設計畫年計畫經費執行率雖達</w:t>
            </w:r>
            <w:r w:rsidRPr="0055731F">
              <w:rPr>
                <w:rFonts w:eastAsia="標楷體" w:hint="eastAsia"/>
                <w:color w:val="000000" w:themeColor="text1"/>
                <w:kern w:val="0"/>
                <w:sz w:val="22"/>
                <w:szCs w:val="22"/>
              </w:rPr>
              <w:t>95%</w:t>
            </w:r>
            <w:r w:rsidRPr="0055731F">
              <w:rPr>
                <w:rFonts w:eastAsia="標楷體" w:hint="eastAsia"/>
                <w:color w:val="000000" w:themeColor="text1"/>
                <w:kern w:val="0"/>
                <w:sz w:val="22"/>
                <w:szCs w:val="22"/>
              </w:rPr>
              <w:t>以上，</w:t>
            </w:r>
            <w:proofErr w:type="gramStart"/>
            <w:r w:rsidRPr="0055731F">
              <w:rPr>
                <w:rFonts w:eastAsia="標楷體" w:hint="eastAsia"/>
                <w:color w:val="000000" w:themeColor="text1"/>
                <w:kern w:val="0"/>
                <w:sz w:val="22"/>
                <w:szCs w:val="22"/>
              </w:rPr>
              <w:t>惟均有於</w:t>
            </w:r>
            <w:proofErr w:type="gramEnd"/>
            <w:r w:rsidRPr="0055731F">
              <w:rPr>
                <w:rFonts w:eastAsia="標楷體" w:hint="eastAsia"/>
                <w:color w:val="000000" w:themeColor="text1"/>
                <w:kern w:val="0"/>
                <w:sz w:val="22"/>
                <w:szCs w:val="22"/>
              </w:rPr>
              <w:t>年度內辦理計畫修正，展延計畫期程及調整年度經費情形，顯示現行著重於預算執行之控管方式，無法</w:t>
            </w:r>
            <w:proofErr w:type="gramStart"/>
            <w:r w:rsidRPr="0055731F">
              <w:rPr>
                <w:rFonts w:eastAsia="標楷體" w:hint="eastAsia"/>
                <w:color w:val="000000" w:themeColor="text1"/>
                <w:kern w:val="0"/>
                <w:sz w:val="22"/>
                <w:szCs w:val="22"/>
              </w:rPr>
              <w:t>覈</w:t>
            </w:r>
            <w:proofErr w:type="gramEnd"/>
            <w:r w:rsidRPr="0055731F">
              <w:rPr>
                <w:rFonts w:eastAsia="標楷體" w:hint="eastAsia"/>
                <w:color w:val="000000" w:themeColor="text1"/>
                <w:kern w:val="0"/>
                <w:sz w:val="22"/>
                <w:szCs w:val="22"/>
              </w:rPr>
              <w:t>實反映計畫實際執行進度與原計畫之差異。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要求行政院強化相關管控機制，評估將計畫經費與期程變動情形納為計畫管考</w:t>
            </w:r>
            <w:proofErr w:type="gramStart"/>
            <w:r w:rsidRPr="0055731F">
              <w:rPr>
                <w:rFonts w:eastAsia="標楷體" w:hint="eastAsia"/>
                <w:color w:val="000000" w:themeColor="text1"/>
                <w:kern w:val="0"/>
                <w:sz w:val="22"/>
                <w:szCs w:val="22"/>
              </w:rPr>
              <w:t>會議參據</w:t>
            </w:r>
            <w:proofErr w:type="gramEnd"/>
            <w:r w:rsidRPr="0055731F">
              <w:rPr>
                <w:rFonts w:eastAsia="標楷體" w:hint="eastAsia"/>
                <w:color w:val="000000" w:themeColor="text1"/>
                <w:kern w:val="0"/>
                <w:sz w:val="22"/>
                <w:szCs w:val="22"/>
              </w:rPr>
              <w:t>，以提升執行成效，並確立公共建設計畫營運評估作業之揭露機制，將有關案</w:t>
            </w:r>
            <w:r w:rsidRPr="0055731F">
              <w:rPr>
                <w:rFonts w:eastAsia="標楷體" w:hint="eastAsia"/>
                <w:color w:val="000000" w:themeColor="text1"/>
                <w:kern w:val="0"/>
                <w:sz w:val="22"/>
                <w:szCs w:val="22"/>
              </w:rPr>
              <w:lastRenderedPageBreak/>
              <w:t>件管理結果公開上網，以落實政府資訊公開透明原則。</w:t>
            </w:r>
          </w:p>
        </w:tc>
        <w:tc>
          <w:tcPr>
            <w:tcW w:w="1763" w:type="pct"/>
          </w:tcPr>
          <w:p w14:paraId="32C65365" w14:textId="47C54CAD" w:rsidR="00D72700" w:rsidRPr="0055731F" w:rsidRDefault="00D72700" w:rsidP="0055731F">
            <w:pPr>
              <w:pStyle w:val="a3"/>
              <w:ind w:left="2" w:hangingChars="1" w:hanging="2"/>
              <w:rPr>
                <w:color w:val="000000" w:themeColor="text1"/>
              </w:rPr>
            </w:pPr>
            <w:r w:rsidRPr="0055731F">
              <w:rPr>
                <w:rFonts w:hint="eastAsia"/>
                <w:bCs/>
                <w:color w:val="000000"/>
              </w:rPr>
              <w:lastRenderedPageBreak/>
              <w:t>屬國家發展委員會應辦事項。</w:t>
            </w:r>
          </w:p>
        </w:tc>
      </w:tr>
      <w:tr w:rsidR="00D72700" w:rsidRPr="0055731F" w14:paraId="4F7F4552" w14:textId="77777777" w:rsidTr="00D72700">
        <w:trPr>
          <w:trHeight w:val="567"/>
          <w:jc w:val="center"/>
        </w:trPr>
        <w:tc>
          <w:tcPr>
            <w:tcW w:w="466" w:type="pct"/>
          </w:tcPr>
          <w:p w14:paraId="0AFC3646" w14:textId="2CFCECA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(十)</w:t>
            </w:r>
          </w:p>
        </w:tc>
        <w:tc>
          <w:tcPr>
            <w:tcW w:w="2771" w:type="pct"/>
          </w:tcPr>
          <w:p w14:paraId="08BACE9C" w14:textId="50BB5FC4"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中央對直轄市及縣市政府財源協助，係透過一般性補助款予以</w:t>
            </w:r>
            <w:proofErr w:type="gramStart"/>
            <w:r w:rsidRPr="0055731F">
              <w:rPr>
                <w:rFonts w:eastAsia="標楷體" w:hint="eastAsia"/>
                <w:color w:val="000000" w:themeColor="text1"/>
                <w:kern w:val="0"/>
                <w:sz w:val="22"/>
                <w:szCs w:val="22"/>
              </w:rPr>
              <w:t>挹</w:t>
            </w:r>
            <w:proofErr w:type="gramEnd"/>
            <w:r w:rsidRPr="0055731F">
              <w:rPr>
                <w:rFonts w:eastAsia="標楷體" w:hint="eastAsia"/>
                <w:color w:val="000000" w:themeColor="text1"/>
                <w:kern w:val="0"/>
                <w:sz w:val="22"/>
                <w:szCs w:val="22"/>
              </w:rPr>
              <w:t>注，以達成保障地方財源之目標，並提升地方財政自主程度，建構完善財政調整制度。依中央對直轄市與縣（市）政府計畫及預算考核要點規定，中央對市縣政府辦理社會福利、教育、基本設施等計畫執行效能與相關預算編製及執行情形，暨市縣政府財政績效與年度預算編製及執行情形之考核，分別由中央相關主管機關主辦，並由各主辦考核機關依考核作業期程，將考核結果送行政院主計總處彙整陳報行政院，據以增加或減少其當年度或以後年度所獲之一般性補助款。近年中央各部會補助各市縣數額龐鉅，各部會辦理之補助地方業務，原則上須符合具效益及整體性、重大示範性及跨越市縣之建設，或屬因應重大政策或建設者方予編列及補助。惟各市縣多有受補助業務僅屬宣導推廣、行銷管理或單項特定活動者，顯示目前中央各部會補助範圍</w:t>
            </w:r>
            <w:proofErr w:type="gramStart"/>
            <w:r w:rsidRPr="0055731F">
              <w:rPr>
                <w:rFonts w:eastAsia="標楷體" w:hint="eastAsia"/>
                <w:color w:val="000000" w:themeColor="text1"/>
                <w:kern w:val="0"/>
                <w:sz w:val="22"/>
                <w:szCs w:val="22"/>
              </w:rPr>
              <w:t>恐</w:t>
            </w:r>
            <w:proofErr w:type="gramEnd"/>
            <w:r w:rsidRPr="0055731F">
              <w:rPr>
                <w:rFonts w:eastAsia="標楷體" w:hint="eastAsia"/>
                <w:color w:val="000000" w:themeColor="text1"/>
                <w:kern w:val="0"/>
                <w:sz w:val="22"/>
                <w:szCs w:val="22"/>
              </w:rPr>
              <w:t>過於廣泛；又其中多有僅具短期效益者，並常因規劃、執行及管理欠妥致未達預期目標、使用成效呈不足或下降等。為提升中央政府運用補助引導區域合作治理之辦理成效、加強相關規劃、執行、管理之督導，</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要求各部會依規定加強辦理跨區域計畫型補助業務，並落實蒐集前置資料妥予規劃補助計畫，且須辦理公平審核機制，切實依成本效益分析結果核給經費，及依中央對直轄市及縣（市）政府補助辦法第</w:t>
            </w:r>
            <w:r w:rsidRPr="0055731F">
              <w:rPr>
                <w:rFonts w:eastAsia="標楷體" w:hint="eastAsia"/>
                <w:color w:val="000000" w:themeColor="text1"/>
                <w:kern w:val="0"/>
                <w:sz w:val="22"/>
                <w:szCs w:val="22"/>
              </w:rPr>
              <w:t>15</w:t>
            </w:r>
            <w:r w:rsidRPr="0055731F">
              <w:rPr>
                <w:rFonts w:eastAsia="標楷體" w:hint="eastAsia"/>
                <w:color w:val="000000" w:themeColor="text1"/>
                <w:kern w:val="0"/>
                <w:sz w:val="22"/>
                <w:szCs w:val="22"/>
              </w:rPr>
              <w:t>條規定等切實管考督導，</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利相關公</w:t>
            </w:r>
            <w:proofErr w:type="gramStart"/>
            <w:r w:rsidRPr="0055731F">
              <w:rPr>
                <w:rFonts w:eastAsia="標楷體" w:hint="eastAsia"/>
                <w:color w:val="000000" w:themeColor="text1"/>
                <w:kern w:val="0"/>
                <w:sz w:val="22"/>
                <w:szCs w:val="22"/>
              </w:rPr>
              <w:t>帑</w:t>
            </w:r>
            <w:proofErr w:type="gramEnd"/>
            <w:r w:rsidRPr="0055731F">
              <w:rPr>
                <w:rFonts w:eastAsia="標楷體" w:hint="eastAsia"/>
                <w:color w:val="000000" w:themeColor="text1"/>
                <w:kern w:val="0"/>
                <w:sz w:val="22"/>
                <w:szCs w:val="22"/>
              </w:rPr>
              <w:t>支出效益。</w:t>
            </w:r>
          </w:p>
        </w:tc>
        <w:tc>
          <w:tcPr>
            <w:tcW w:w="1763" w:type="pct"/>
          </w:tcPr>
          <w:p w14:paraId="4940A178" w14:textId="09B357A7" w:rsidR="00D72700" w:rsidRPr="0055731F" w:rsidRDefault="00D72700" w:rsidP="00665B76">
            <w:pPr>
              <w:pStyle w:val="a3"/>
              <w:ind w:left="2" w:hangingChars="1" w:hanging="2"/>
              <w:rPr>
                <w:color w:val="000000" w:themeColor="text1"/>
              </w:rPr>
            </w:pPr>
            <w:r w:rsidRPr="0055731F">
              <w:rPr>
                <w:rFonts w:hint="eastAsia"/>
                <w:color w:val="000000" w:themeColor="text1"/>
              </w:rPr>
              <w:t>司法院及所屬各機關無</w:t>
            </w:r>
            <w:r>
              <w:rPr>
                <w:rFonts w:hint="eastAsia"/>
                <w:color w:val="000000" w:themeColor="text1"/>
              </w:rPr>
              <w:t>對</w:t>
            </w:r>
            <w:r>
              <w:rPr>
                <w:rFonts w:hint="eastAsia"/>
                <w:color w:val="000000" w:themeColor="text1"/>
                <w:kern w:val="0"/>
              </w:rPr>
              <w:t>地方政府補助</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D72700" w:rsidRPr="0055731F" w14:paraId="3B7A0245" w14:textId="77777777" w:rsidTr="00D72700">
        <w:trPr>
          <w:trHeight w:val="567"/>
          <w:jc w:val="center"/>
        </w:trPr>
        <w:tc>
          <w:tcPr>
            <w:tcW w:w="466" w:type="pct"/>
          </w:tcPr>
          <w:p w14:paraId="501C9C50" w14:textId="1DAFA531"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(十一)</w:t>
            </w:r>
          </w:p>
        </w:tc>
        <w:tc>
          <w:tcPr>
            <w:tcW w:w="2771" w:type="pct"/>
          </w:tcPr>
          <w:p w14:paraId="74A58825" w14:textId="726A7D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37</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39</w:t>
            </w:r>
            <w:r w:rsidRPr="0055731F">
              <w:rPr>
                <w:rFonts w:eastAsia="標楷體" w:hint="eastAsia"/>
                <w:color w:val="000000" w:themeColor="text1"/>
                <w:kern w:val="0"/>
                <w:sz w:val="22"/>
                <w:szCs w:val="22"/>
              </w:rPr>
              <w:t>條、第</w:t>
            </w:r>
            <w:r w:rsidRPr="0055731F">
              <w:rPr>
                <w:rFonts w:eastAsia="標楷體" w:hint="eastAsia"/>
                <w:color w:val="000000" w:themeColor="text1"/>
                <w:kern w:val="0"/>
                <w:sz w:val="22"/>
                <w:szCs w:val="22"/>
              </w:rPr>
              <w:t>43</w:t>
            </w:r>
            <w:r w:rsidRPr="0055731F">
              <w:rPr>
                <w:rFonts w:eastAsia="標楷體" w:hint="eastAsia"/>
                <w:color w:val="000000" w:themeColor="text1"/>
                <w:kern w:val="0"/>
                <w:sz w:val="22"/>
                <w:szCs w:val="22"/>
              </w:rPr>
              <w:t>條及第</w:t>
            </w:r>
            <w:r w:rsidRPr="0055731F">
              <w:rPr>
                <w:rFonts w:eastAsia="標楷體" w:hint="eastAsia"/>
                <w:color w:val="000000" w:themeColor="text1"/>
                <w:kern w:val="0"/>
                <w:sz w:val="22"/>
                <w:szCs w:val="22"/>
              </w:rPr>
              <w:t>49</w:t>
            </w:r>
            <w:r w:rsidRPr="0055731F">
              <w:rPr>
                <w:rFonts w:eastAsia="標楷體" w:hint="eastAsia"/>
                <w:color w:val="000000" w:themeColor="text1"/>
                <w:kern w:val="0"/>
                <w:sz w:val="22"/>
                <w:szCs w:val="22"/>
              </w:rPr>
              <w:t>條等規定，重要公共工程建設及重大施政計畫，應先行製作選擇方案及替代方案之成本效益分析報告，並提供財源籌措及資金運用之說明，始得編列概算及預算案。各項計畫，除工作量無法計算者外，應分別選定工作衡量單位，計算公務成本編列。繼續經費預算之編製，應列明全部計畫之內容、經費總額、執行期間及各年度之分配額。</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目前預算書編製及表達不夠詳實，或多以文字抽象描述，未具體表達績效衡量指標及預期成果，且預算書中金額重大之項目，其說明亦太過簡略。由於相關預算編製不夠詳實，使立法委員不易清楚了解預算編列之內容，難以針對預算之合理性與效益性進行有效的審查，致影響預算審議之效率。中央政府總預算之籌編，行政部門所投入參與的人力，</w:t>
            </w:r>
            <w:r w:rsidRPr="0055731F">
              <w:rPr>
                <w:rFonts w:eastAsia="標楷體" w:hint="eastAsia"/>
                <w:color w:val="000000" w:themeColor="text1"/>
                <w:kern w:val="0"/>
                <w:sz w:val="22"/>
                <w:szCs w:val="22"/>
              </w:rPr>
              <w:lastRenderedPageBreak/>
              <w:t>數以萬人計，且相關預算資訊均掌握於行政部門，致形成行政、立法部門資訊不對稱，使立法院在蒐集預算資訊不易，且需耗費大量成本及時間。國會要在</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個月內，以十分有限的人力，對專業性高而龐雜的預算案進行全盤審查，有賴預算相關資訊的透明化及公開化，才能事半功倍。</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要求自</w:t>
            </w:r>
            <w:proofErr w:type="gramStart"/>
            <w:r w:rsidRPr="0055731F">
              <w:rPr>
                <w:rFonts w:eastAsia="標楷體" w:hint="eastAsia"/>
                <w:color w:val="000000" w:themeColor="text1"/>
                <w:kern w:val="0"/>
                <w:sz w:val="22"/>
                <w:szCs w:val="22"/>
              </w:rPr>
              <w:t>114</w:t>
            </w:r>
            <w:proofErr w:type="gramEnd"/>
            <w:r w:rsidRPr="0055731F">
              <w:rPr>
                <w:rFonts w:eastAsia="標楷體" w:hint="eastAsia"/>
                <w:color w:val="000000" w:themeColor="text1"/>
                <w:kern w:val="0"/>
                <w:sz w:val="22"/>
                <w:szCs w:val="22"/>
              </w:rPr>
              <w:t>年度起，中央政府各機關（構）依預算法第</w:t>
            </w:r>
            <w:r w:rsidRPr="0055731F">
              <w:rPr>
                <w:rFonts w:eastAsia="標楷體" w:hint="eastAsia"/>
                <w:color w:val="000000" w:themeColor="text1"/>
                <w:kern w:val="0"/>
                <w:sz w:val="22"/>
                <w:szCs w:val="22"/>
              </w:rPr>
              <w:t>34</w:t>
            </w:r>
            <w:r w:rsidRPr="0055731F">
              <w:rPr>
                <w:rFonts w:eastAsia="標楷體" w:hint="eastAsia"/>
                <w:color w:val="000000" w:themeColor="text1"/>
                <w:kern w:val="0"/>
                <w:sz w:val="22"/>
                <w:szCs w:val="22"/>
              </w:rPr>
              <w:t>條規定函送重大施政計畫之選擇方案及替代方案之成本效益分析報告暨相關財源籌措與資金運用說明予立法院時，一併將相關計畫書核定本上網公布，以提升立法院審查效率，避免因審查預算時間不足而有</w:t>
            </w:r>
            <w:proofErr w:type="gramStart"/>
            <w:r w:rsidRPr="0055731F">
              <w:rPr>
                <w:rFonts w:eastAsia="標楷體" w:hint="eastAsia"/>
                <w:color w:val="000000" w:themeColor="text1"/>
                <w:kern w:val="0"/>
                <w:sz w:val="22"/>
                <w:szCs w:val="22"/>
              </w:rPr>
              <w:t>前緊後鬆</w:t>
            </w:r>
            <w:proofErr w:type="gramEnd"/>
            <w:r w:rsidRPr="0055731F">
              <w:rPr>
                <w:rFonts w:eastAsia="標楷體" w:hint="eastAsia"/>
                <w:color w:val="000000" w:themeColor="text1"/>
                <w:kern w:val="0"/>
                <w:sz w:val="22"/>
                <w:szCs w:val="22"/>
              </w:rPr>
              <w:t>或虎頭蛇尾之現象，以建立立法院預算審查之專業性及權威性。</w:t>
            </w:r>
          </w:p>
        </w:tc>
        <w:tc>
          <w:tcPr>
            <w:tcW w:w="1763" w:type="pct"/>
          </w:tcPr>
          <w:p w14:paraId="0AF0304F" w14:textId="54C57E8E" w:rsidR="00D72700" w:rsidRPr="0055731F" w:rsidRDefault="00D72700" w:rsidP="0055731F">
            <w:pPr>
              <w:pStyle w:val="a3"/>
              <w:ind w:left="2" w:hangingChars="1" w:hanging="2"/>
              <w:rPr>
                <w:color w:val="000000" w:themeColor="text1"/>
              </w:rPr>
            </w:pPr>
            <w:r w:rsidRPr="0055731F">
              <w:rPr>
                <w:rFonts w:cs="新細明體" w:hint="eastAsia"/>
                <w:kern w:val="0"/>
              </w:rPr>
              <w:lastRenderedPageBreak/>
              <w:t>遵照辦理</w:t>
            </w:r>
            <w:r w:rsidRPr="0055731F">
              <w:rPr>
                <w:rFonts w:ascii="新細明體" w:eastAsia="新細明體" w:hAnsi="新細明體" w:cs="新細明體" w:hint="eastAsia"/>
                <w:kern w:val="0"/>
              </w:rPr>
              <w:t>。</w:t>
            </w:r>
          </w:p>
        </w:tc>
      </w:tr>
      <w:tr w:rsidR="00D72700" w:rsidRPr="0055731F" w14:paraId="03BBD6A4" w14:textId="77777777" w:rsidTr="00D72700">
        <w:trPr>
          <w:trHeight w:val="567"/>
          <w:jc w:val="center"/>
        </w:trPr>
        <w:tc>
          <w:tcPr>
            <w:tcW w:w="466" w:type="pct"/>
          </w:tcPr>
          <w:p w14:paraId="52B5D40D" w14:textId="42C1D559"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(十二)</w:t>
            </w:r>
          </w:p>
        </w:tc>
        <w:tc>
          <w:tcPr>
            <w:tcW w:w="2771" w:type="pct"/>
          </w:tcPr>
          <w:p w14:paraId="2494DF66" w14:textId="611D315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行政院宣布軍公教人員</w:t>
            </w:r>
            <w:r w:rsidRPr="0055731F">
              <w:rPr>
                <w:rFonts w:eastAsia="標楷體" w:hint="eastAsia"/>
                <w:color w:val="000000" w:themeColor="text1"/>
                <w:kern w:val="0"/>
                <w:sz w:val="22"/>
                <w:szCs w:val="22"/>
              </w:rPr>
              <w:t>113</w:t>
            </w:r>
            <w:r w:rsidRPr="0055731F">
              <w:rPr>
                <w:rFonts w:eastAsia="標楷體" w:hint="eastAsia"/>
                <w:color w:val="000000" w:themeColor="text1"/>
                <w:kern w:val="0"/>
                <w:sz w:val="22"/>
                <w:szCs w:val="22"/>
              </w:rPr>
              <w:t>年調薪</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地方政府人事費用因而增加。對此行政院表示，涉及中央部分由中央政府編列預算；至於地方政府人事費用，依據地方制度法及財政收支劃分法之規定，地方政府人事費用為地方自治事項，應先以自有財源優先支應，惟為平衡全國經濟發展，中央政府已將地方政府之正式人員人事費用納入一般性補助款基本財政支出之中，若有差短之處則予以補助，但考量地方財政情形，雖部分縣市未有差短情況，行政院仍予以半數補助。為不使中央政府讓軍公教人員加薪的美意反倒造成地方政府財政負擔，</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要求行政院依據各地方政府之財政狀況綜合考量後分別給予不同程度或比例的補助款，以促成各地方政府財政之健全穩定以及均衡發展，並於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228C844A" w14:textId="70795515" w:rsidR="00D72700" w:rsidRPr="0055731F" w:rsidRDefault="00D72700" w:rsidP="0055731F">
            <w:pPr>
              <w:pStyle w:val="a3"/>
              <w:ind w:left="2" w:hangingChars="1" w:hanging="2"/>
              <w:rPr>
                <w:color w:val="000000" w:themeColor="text1"/>
              </w:rPr>
            </w:pPr>
            <w:r w:rsidRPr="0055731F">
              <w:rPr>
                <w:rFonts w:hint="eastAsia"/>
                <w:bCs/>
                <w:color w:val="000000"/>
              </w:rPr>
              <w:t>屬行政院主計總處應辦事項。</w:t>
            </w:r>
          </w:p>
        </w:tc>
      </w:tr>
      <w:tr w:rsidR="00D72700" w:rsidRPr="0055731F" w14:paraId="0FE57126" w14:textId="77777777" w:rsidTr="00D72700">
        <w:trPr>
          <w:trHeight w:val="567"/>
          <w:jc w:val="center"/>
        </w:trPr>
        <w:tc>
          <w:tcPr>
            <w:tcW w:w="466" w:type="pct"/>
          </w:tcPr>
          <w:p w14:paraId="5825F731" w14:textId="5985763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(十三)</w:t>
            </w:r>
          </w:p>
        </w:tc>
        <w:tc>
          <w:tcPr>
            <w:tcW w:w="2771" w:type="pct"/>
          </w:tcPr>
          <w:p w14:paraId="77F95517" w14:textId="6C3C14B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有</w:t>
            </w:r>
            <w:proofErr w:type="gramStart"/>
            <w:r w:rsidRPr="0055731F">
              <w:rPr>
                <w:rFonts w:eastAsia="標楷體" w:hint="eastAsia"/>
                <w:color w:val="000000" w:themeColor="text1"/>
                <w:kern w:val="0"/>
                <w:sz w:val="22"/>
                <w:szCs w:val="22"/>
              </w:rPr>
              <w:t>鑑</w:t>
            </w:r>
            <w:proofErr w:type="gramEnd"/>
            <w:r w:rsidRPr="0055731F">
              <w:rPr>
                <w:rFonts w:eastAsia="標楷體" w:hint="eastAsia"/>
                <w:color w:val="000000" w:themeColor="text1"/>
                <w:kern w:val="0"/>
                <w:sz w:val="22"/>
                <w:szCs w:val="22"/>
              </w:rPr>
              <w:t>於詐騙已成為跨國界的產業，隨著詐騙日趨科技化、智慧化與</w:t>
            </w:r>
            <w:proofErr w:type="gramStart"/>
            <w:r w:rsidRPr="0055731F">
              <w:rPr>
                <w:rFonts w:eastAsia="標楷體" w:hint="eastAsia"/>
                <w:color w:val="000000" w:themeColor="text1"/>
                <w:kern w:val="0"/>
                <w:sz w:val="22"/>
                <w:szCs w:val="22"/>
              </w:rPr>
              <w:t>跨境化</w:t>
            </w:r>
            <w:proofErr w:type="gramEnd"/>
            <w:r w:rsidRPr="0055731F">
              <w:rPr>
                <w:rFonts w:eastAsia="標楷體" w:hint="eastAsia"/>
                <w:color w:val="000000" w:themeColor="text1"/>
                <w:kern w:val="0"/>
                <w:sz w:val="22"/>
                <w:szCs w:val="22"/>
              </w:rPr>
              <w:t>，已成為各國的治安挑戰，由於</w:t>
            </w:r>
            <w:proofErr w:type="gramStart"/>
            <w:r w:rsidRPr="0055731F">
              <w:rPr>
                <w:rFonts w:eastAsia="標楷體" w:hint="eastAsia"/>
                <w:color w:val="000000" w:themeColor="text1"/>
                <w:kern w:val="0"/>
                <w:sz w:val="22"/>
                <w:szCs w:val="22"/>
              </w:rPr>
              <w:t>個</w:t>
            </w:r>
            <w:proofErr w:type="gramEnd"/>
            <w:r w:rsidRPr="0055731F">
              <w:rPr>
                <w:rFonts w:eastAsia="標楷體" w:hint="eastAsia"/>
                <w:color w:val="000000" w:themeColor="text1"/>
                <w:kern w:val="0"/>
                <w:sz w:val="22"/>
                <w:szCs w:val="22"/>
              </w:rPr>
              <w:t>資外</w:t>
            </w:r>
            <w:proofErr w:type="gramStart"/>
            <w:r w:rsidRPr="0055731F">
              <w:rPr>
                <w:rFonts w:eastAsia="標楷體" w:hint="eastAsia"/>
                <w:color w:val="000000" w:themeColor="text1"/>
                <w:kern w:val="0"/>
                <w:sz w:val="22"/>
                <w:szCs w:val="22"/>
              </w:rPr>
              <w:t>洩</w:t>
            </w:r>
            <w:proofErr w:type="gramEnd"/>
            <w:r w:rsidRPr="0055731F">
              <w:rPr>
                <w:rFonts w:eastAsia="標楷體" w:hint="eastAsia"/>
                <w:color w:val="000000" w:themeColor="text1"/>
                <w:kern w:val="0"/>
                <w:sz w:val="22"/>
                <w:szCs w:val="22"/>
              </w:rPr>
              <w:t>問題嚴重，政府無力解決，尤其電子化程度愈高的國家，詐騙案件的成長更為顯著。</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數位發展部、金融監督管理委員會、法務部、內政部警政署及國家通訊傳播委員會與電信業者合作，探討研究詐騙常使用的工具，積極盤點資源，加重法制刑責，並檢討分析如何監控防堵通訊網路、訊息廣告及人頭</w:t>
            </w:r>
            <w:proofErr w:type="gramStart"/>
            <w:r w:rsidRPr="0055731F">
              <w:rPr>
                <w:rFonts w:eastAsia="標楷體" w:hint="eastAsia"/>
                <w:color w:val="000000" w:themeColor="text1"/>
                <w:kern w:val="0"/>
                <w:sz w:val="22"/>
                <w:szCs w:val="22"/>
              </w:rPr>
              <w:t>帳戶等浮濫</w:t>
            </w:r>
            <w:proofErr w:type="gramEnd"/>
            <w:r w:rsidRPr="0055731F">
              <w:rPr>
                <w:rFonts w:eastAsia="標楷體" w:hint="eastAsia"/>
                <w:color w:val="000000" w:themeColor="text1"/>
                <w:kern w:val="0"/>
                <w:sz w:val="22"/>
                <w:szCs w:val="22"/>
              </w:rPr>
              <w:t>管理問題，以有效全力打擊詐騙，保護人民財產安全，於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個月內向立法院相關委員會提出書面報告。</w:t>
            </w:r>
          </w:p>
        </w:tc>
        <w:tc>
          <w:tcPr>
            <w:tcW w:w="1763" w:type="pct"/>
          </w:tcPr>
          <w:p w14:paraId="11EB6DF1" w14:textId="370B637F"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屬內政部、數位發展部、金融監督管理委員會、法務部及國家通訊傳播委員會應辦事項。</w:t>
            </w:r>
          </w:p>
        </w:tc>
      </w:tr>
      <w:tr w:rsidR="00D72700" w:rsidRPr="0055731F" w14:paraId="10FAC17A" w14:textId="77777777" w:rsidTr="00D72700">
        <w:trPr>
          <w:trHeight w:val="567"/>
          <w:jc w:val="center"/>
        </w:trPr>
        <w:tc>
          <w:tcPr>
            <w:tcW w:w="466" w:type="pct"/>
          </w:tcPr>
          <w:p w14:paraId="336BA61D" w14:textId="4EDDDDDA"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(十四)</w:t>
            </w:r>
          </w:p>
        </w:tc>
        <w:tc>
          <w:tcPr>
            <w:tcW w:w="2771" w:type="pct"/>
          </w:tcPr>
          <w:p w14:paraId="43D0701D" w14:textId="7DB469F8"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據環境部環境</w:t>
            </w:r>
            <w:proofErr w:type="gramStart"/>
            <w:r w:rsidRPr="0055731F">
              <w:rPr>
                <w:rFonts w:eastAsia="標楷體" w:hint="eastAsia"/>
                <w:color w:val="000000" w:themeColor="text1"/>
                <w:kern w:val="0"/>
                <w:sz w:val="22"/>
                <w:szCs w:val="22"/>
              </w:rPr>
              <w:t>管理署推估</w:t>
            </w:r>
            <w:proofErr w:type="gramEnd"/>
            <w:r w:rsidRPr="0055731F">
              <w:rPr>
                <w:rFonts w:eastAsia="標楷體" w:hint="eastAsia"/>
                <w:color w:val="000000" w:themeColor="text1"/>
                <w:kern w:val="0"/>
                <w:sz w:val="22"/>
                <w:szCs w:val="22"/>
              </w:rPr>
              <w:t>，全台灣一年浪費</w:t>
            </w:r>
            <w:r w:rsidRPr="0055731F">
              <w:rPr>
                <w:rFonts w:eastAsia="標楷體" w:hint="eastAsia"/>
                <w:color w:val="000000" w:themeColor="text1"/>
                <w:kern w:val="0"/>
                <w:sz w:val="22"/>
                <w:szCs w:val="22"/>
              </w:rPr>
              <w:t>220</w:t>
            </w:r>
            <w:r w:rsidRPr="0055731F">
              <w:rPr>
                <w:rFonts w:eastAsia="標楷體" w:hint="eastAsia"/>
                <w:color w:val="000000" w:themeColor="text1"/>
                <w:kern w:val="0"/>
                <w:sz w:val="22"/>
                <w:szCs w:val="22"/>
              </w:rPr>
              <w:t>萬公噸的食物，換算下來</w:t>
            </w:r>
            <w:proofErr w:type="gramStart"/>
            <w:r w:rsidRPr="0055731F">
              <w:rPr>
                <w:rFonts w:eastAsia="標楷體" w:hint="eastAsia"/>
                <w:color w:val="000000" w:themeColor="text1"/>
                <w:kern w:val="0"/>
                <w:sz w:val="22"/>
                <w:szCs w:val="22"/>
              </w:rPr>
              <w:t>廚餘桶可以</w:t>
            </w:r>
            <w:proofErr w:type="gramEnd"/>
            <w:r w:rsidRPr="0055731F">
              <w:rPr>
                <w:rFonts w:eastAsia="標楷體" w:hint="eastAsia"/>
                <w:color w:val="000000" w:themeColor="text1"/>
                <w:kern w:val="0"/>
                <w:sz w:val="22"/>
                <w:szCs w:val="22"/>
              </w:rPr>
              <w:t>堆出</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萬座台北</w:t>
            </w:r>
            <w:r w:rsidRPr="0055731F">
              <w:rPr>
                <w:rFonts w:eastAsia="標楷體" w:hint="eastAsia"/>
                <w:color w:val="000000" w:themeColor="text1"/>
                <w:kern w:val="0"/>
                <w:sz w:val="22"/>
                <w:szCs w:val="22"/>
              </w:rPr>
              <w:t>101</w:t>
            </w:r>
            <w:r w:rsidRPr="0055731F">
              <w:rPr>
                <w:rFonts w:eastAsia="標楷體" w:hint="eastAsia"/>
                <w:color w:val="000000" w:themeColor="text1"/>
                <w:kern w:val="0"/>
                <w:sz w:val="22"/>
                <w:szCs w:val="22"/>
              </w:rPr>
              <w:t>；同時衛生</w:t>
            </w:r>
            <w:proofErr w:type="gramStart"/>
            <w:r w:rsidRPr="0055731F">
              <w:rPr>
                <w:rFonts w:eastAsia="標楷體" w:hint="eastAsia"/>
                <w:color w:val="000000" w:themeColor="text1"/>
                <w:kern w:val="0"/>
                <w:sz w:val="22"/>
                <w:szCs w:val="22"/>
              </w:rPr>
              <w:t>福利部至</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proofErr w:type="gramEnd"/>
            <w:r w:rsidRPr="0055731F">
              <w:rPr>
                <w:rFonts w:eastAsia="標楷體" w:hint="eastAsia"/>
                <w:color w:val="000000" w:themeColor="text1"/>
                <w:kern w:val="0"/>
                <w:sz w:val="22"/>
                <w:szCs w:val="22"/>
              </w:rPr>
              <w:t>第</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季的低收入戶統計，台灣共有</w:t>
            </w:r>
            <w:r w:rsidRPr="0055731F">
              <w:rPr>
                <w:rFonts w:eastAsia="標楷體" w:hint="eastAsia"/>
                <w:color w:val="000000" w:themeColor="text1"/>
                <w:kern w:val="0"/>
                <w:sz w:val="22"/>
                <w:szCs w:val="22"/>
              </w:rPr>
              <w:t>14.6</w:t>
            </w:r>
            <w:r w:rsidRPr="0055731F">
              <w:rPr>
                <w:rFonts w:eastAsia="標楷體" w:hint="eastAsia"/>
                <w:color w:val="000000" w:themeColor="text1"/>
                <w:kern w:val="0"/>
                <w:sz w:val="22"/>
                <w:szCs w:val="22"/>
              </w:rPr>
              <w:t>萬戶，換</w:t>
            </w:r>
            <w:r w:rsidRPr="0055731F">
              <w:rPr>
                <w:rFonts w:eastAsia="標楷體" w:hint="eastAsia"/>
                <w:color w:val="000000" w:themeColor="text1"/>
                <w:kern w:val="0"/>
                <w:sz w:val="22"/>
                <w:szCs w:val="22"/>
              </w:rPr>
              <w:lastRenderedPageBreak/>
              <w:t>言之，國人一年浪費的食物可以援助弱勢十餘年。進一步來說，當今台灣社會最缺乏的不是食物，而是缺少途徑傳遞資源給有困難、有需要的人們手中，且有效</w:t>
            </w:r>
            <w:proofErr w:type="gramStart"/>
            <w:r w:rsidRPr="0055731F">
              <w:rPr>
                <w:rFonts w:eastAsia="標楷體" w:hint="eastAsia"/>
                <w:color w:val="000000" w:themeColor="text1"/>
                <w:kern w:val="0"/>
                <w:sz w:val="22"/>
                <w:szCs w:val="22"/>
              </w:rPr>
              <w:t>利用剩食之</w:t>
            </w:r>
            <w:proofErr w:type="gramEnd"/>
            <w:r w:rsidRPr="0055731F">
              <w:rPr>
                <w:rFonts w:eastAsia="標楷體" w:hint="eastAsia"/>
                <w:color w:val="000000" w:themeColor="text1"/>
                <w:kern w:val="0"/>
                <w:sz w:val="22"/>
                <w:szCs w:val="22"/>
              </w:rPr>
              <w:t>目的，除解決貧窮的目標之外，應加上環境永續的新意涵。</w:t>
            </w:r>
            <w:proofErr w:type="gramStart"/>
            <w:r w:rsidRPr="0055731F">
              <w:rPr>
                <w:rFonts w:eastAsia="標楷體" w:hint="eastAsia"/>
                <w:color w:val="000000" w:themeColor="text1"/>
                <w:kern w:val="0"/>
                <w:sz w:val="22"/>
                <w:szCs w:val="22"/>
              </w:rPr>
              <w:t>惟</w:t>
            </w:r>
            <w:proofErr w:type="gramEnd"/>
            <w:r w:rsidRPr="0055731F">
              <w:rPr>
                <w:rFonts w:eastAsia="標楷體" w:hint="eastAsia"/>
                <w:color w:val="000000" w:themeColor="text1"/>
                <w:kern w:val="0"/>
                <w:sz w:val="22"/>
                <w:szCs w:val="22"/>
              </w:rPr>
              <w:t>迄今</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利用方式未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完善，尚無實際具體的成效，國內仍存在食物浪費和供給</w:t>
            </w:r>
            <w:proofErr w:type="gramStart"/>
            <w:r w:rsidRPr="0055731F">
              <w:rPr>
                <w:rFonts w:eastAsia="標楷體" w:hint="eastAsia"/>
                <w:color w:val="000000" w:themeColor="text1"/>
                <w:kern w:val="0"/>
                <w:sz w:val="22"/>
                <w:szCs w:val="22"/>
              </w:rPr>
              <w:t>不均的矛盾</w:t>
            </w:r>
            <w:proofErr w:type="gramEnd"/>
            <w:r w:rsidRPr="0055731F">
              <w:rPr>
                <w:rFonts w:eastAsia="標楷體" w:hint="eastAsia"/>
                <w:color w:val="000000" w:themeColor="text1"/>
                <w:kern w:val="0"/>
                <w:sz w:val="22"/>
                <w:szCs w:val="22"/>
              </w:rPr>
              <w:t>，亦發生過期品流入黑市再出售給消費者之情事。因此，為有效推廣愛惜食物、落實零飢餓的目標，</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擬跨部會意見，結合過剩食物數及求援人數之登錄資料，建置跨部會</w:t>
            </w:r>
            <w:proofErr w:type="gramStart"/>
            <w:r w:rsidRPr="0055731F">
              <w:rPr>
                <w:rFonts w:eastAsia="標楷體" w:hint="eastAsia"/>
                <w:color w:val="000000" w:themeColor="text1"/>
                <w:kern w:val="0"/>
                <w:sz w:val="22"/>
                <w:szCs w:val="22"/>
              </w:rPr>
              <w:t>剩食再</w:t>
            </w:r>
            <w:proofErr w:type="gramEnd"/>
            <w:r w:rsidRPr="0055731F">
              <w:rPr>
                <w:rFonts w:eastAsia="標楷體" w:hint="eastAsia"/>
                <w:color w:val="000000" w:themeColor="text1"/>
                <w:kern w:val="0"/>
                <w:sz w:val="22"/>
                <w:szCs w:val="22"/>
              </w:rPr>
              <w:t>利用方案，同時評估商家主動捐贈食物可</w:t>
            </w:r>
            <w:proofErr w:type="gramStart"/>
            <w:r w:rsidRPr="0055731F">
              <w:rPr>
                <w:rFonts w:eastAsia="標楷體" w:hint="eastAsia"/>
                <w:color w:val="000000" w:themeColor="text1"/>
                <w:kern w:val="0"/>
                <w:sz w:val="22"/>
                <w:szCs w:val="22"/>
              </w:rPr>
              <w:t>抵扣加值</w:t>
            </w:r>
            <w:proofErr w:type="gramEnd"/>
            <w:r w:rsidRPr="0055731F">
              <w:rPr>
                <w:rFonts w:eastAsia="標楷體" w:hint="eastAsia"/>
                <w:color w:val="000000" w:themeColor="text1"/>
                <w:kern w:val="0"/>
                <w:sz w:val="22"/>
                <w:szCs w:val="22"/>
              </w:rPr>
              <w:t>稅之可能性，以達食物互助體系在地化，擴大社會安全照護之願景。</w:t>
            </w:r>
          </w:p>
        </w:tc>
        <w:tc>
          <w:tcPr>
            <w:tcW w:w="1763" w:type="pct"/>
          </w:tcPr>
          <w:p w14:paraId="314075FA" w14:textId="351AD025" w:rsidR="00D72700" w:rsidRPr="0055731F" w:rsidRDefault="00D72700" w:rsidP="0055731F">
            <w:pPr>
              <w:pStyle w:val="a3"/>
              <w:ind w:left="0" w:firstLineChars="0" w:firstLine="0"/>
              <w:rPr>
                <w:color w:val="000000" w:themeColor="text1"/>
              </w:rPr>
            </w:pPr>
            <w:r w:rsidRPr="0055731F">
              <w:rPr>
                <w:rFonts w:cs="DFMing-Lt-HK-BF" w:hint="eastAsia"/>
                <w:color w:val="000000"/>
                <w:kern w:val="0"/>
              </w:rPr>
              <w:lastRenderedPageBreak/>
              <w:t>屬環境部主辦、經濟部、衛生福利部、農業部及</w:t>
            </w:r>
            <w:r w:rsidRPr="001640A1">
              <w:rPr>
                <w:rFonts w:cs="DFMing-Lt-HK-BF" w:hint="eastAsia"/>
                <w:color w:val="000000"/>
                <w:kern w:val="0"/>
              </w:rPr>
              <w:t>財政部協辦事項</w:t>
            </w:r>
            <w:r w:rsidRPr="0055731F">
              <w:rPr>
                <w:rFonts w:cs="DFMing-Lt-HK-BF" w:hint="eastAsia"/>
                <w:color w:val="000000"/>
                <w:kern w:val="0"/>
              </w:rPr>
              <w:t>。</w:t>
            </w:r>
          </w:p>
        </w:tc>
      </w:tr>
      <w:tr w:rsidR="00D72700" w:rsidRPr="0055731F" w14:paraId="1D47E3CE" w14:textId="77777777" w:rsidTr="00D72700">
        <w:trPr>
          <w:trHeight w:val="567"/>
          <w:jc w:val="center"/>
        </w:trPr>
        <w:tc>
          <w:tcPr>
            <w:tcW w:w="466" w:type="pct"/>
          </w:tcPr>
          <w:p w14:paraId="294085F4" w14:textId="631500F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(十五)</w:t>
            </w:r>
          </w:p>
        </w:tc>
        <w:tc>
          <w:tcPr>
            <w:tcW w:w="2771" w:type="pct"/>
          </w:tcPr>
          <w:p w14:paraId="2B5FA06F" w14:textId="1EBB97E6"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依據行政院主計總處</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月編製之國民所得統計摘要，</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GDP</w:t>
            </w:r>
            <w:r w:rsidRPr="0055731F">
              <w:rPr>
                <w:rFonts w:eastAsia="標楷體" w:hint="eastAsia"/>
                <w:color w:val="000000" w:themeColor="text1"/>
                <w:kern w:val="0"/>
                <w:sz w:val="22"/>
                <w:szCs w:val="22"/>
              </w:rPr>
              <w:t>達</w:t>
            </w:r>
            <w:r w:rsidRPr="0055731F">
              <w:rPr>
                <w:rFonts w:eastAsia="標楷體" w:hint="eastAsia"/>
                <w:color w:val="000000" w:themeColor="text1"/>
                <w:kern w:val="0"/>
                <w:sz w:val="22"/>
                <w:szCs w:val="22"/>
              </w:rPr>
              <w:t>21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1,605</w:t>
            </w:r>
            <w:r w:rsidRPr="0055731F">
              <w:rPr>
                <w:rFonts w:eastAsia="標楷體" w:hint="eastAsia"/>
                <w:color w:val="000000" w:themeColor="text1"/>
                <w:kern w:val="0"/>
                <w:sz w:val="22"/>
                <w:szCs w:val="22"/>
              </w:rPr>
              <w:t>億元，經濟成長率</w:t>
            </w:r>
            <w:r w:rsidRPr="0055731F">
              <w:rPr>
                <w:rFonts w:eastAsia="標楷體" w:hint="eastAsia"/>
                <w:color w:val="000000" w:themeColor="text1"/>
                <w:kern w:val="0"/>
                <w:sz w:val="22"/>
                <w:szCs w:val="22"/>
              </w:rPr>
              <w:t>6.53%</w:t>
            </w:r>
            <w:r w:rsidRPr="0055731F">
              <w:rPr>
                <w:rFonts w:eastAsia="標楷體" w:hint="eastAsia"/>
                <w:color w:val="000000" w:themeColor="text1"/>
                <w:kern w:val="0"/>
                <w:sz w:val="22"/>
                <w:szCs w:val="22"/>
              </w:rPr>
              <w:t>，創下自</w:t>
            </w:r>
            <w:r w:rsidRPr="0055731F">
              <w:rPr>
                <w:rFonts w:eastAsia="標楷體" w:hint="eastAsia"/>
                <w:color w:val="000000" w:themeColor="text1"/>
                <w:kern w:val="0"/>
                <w:sz w:val="22"/>
                <w:szCs w:val="22"/>
              </w:rPr>
              <w:t>100</w:t>
            </w:r>
            <w:r w:rsidRPr="0055731F">
              <w:rPr>
                <w:rFonts w:eastAsia="標楷體" w:hint="eastAsia"/>
                <w:color w:val="000000" w:themeColor="text1"/>
                <w:kern w:val="0"/>
                <w:sz w:val="22"/>
                <w:szCs w:val="22"/>
              </w:rPr>
              <w:t>年以來新高。另依據經濟部</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月發布之產業經濟統計簡訊，由於全球景氣穩定成長、終端需求增溫，上市上櫃公司</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年度之主要營運指標皆創下</w:t>
            </w:r>
            <w:r w:rsidRPr="0055731F">
              <w:rPr>
                <w:rFonts w:eastAsia="標楷體" w:hint="eastAsia"/>
                <w:color w:val="000000" w:themeColor="text1"/>
                <w:kern w:val="0"/>
                <w:sz w:val="22"/>
                <w:szCs w:val="22"/>
              </w:rPr>
              <w:t>106</w:t>
            </w:r>
            <w:r w:rsidRPr="0055731F">
              <w:rPr>
                <w:rFonts w:eastAsia="標楷體" w:hint="eastAsia"/>
                <w:color w:val="000000" w:themeColor="text1"/>
                <w:kern w:val="0"/>
                <w:sz w:val="22"/>
                <w:szCs w:val="22"/>
              </w:rPr>
              <w:t>至</w:t>
            </w:r>
            <w:r w:rsidRPr="0055731F">
              <w:rPr>
                <w:rFonts w:eastAsia="標楷體" w:hint="eastAsia"/>
                <w:color w:val="000000" w:themeColor="text1"/>
                <w:kern w:val="0"/>
                <w:sz w:val="22"/>
                <w:szCs w:val="22"/>
              </w:rPr>
              <w:t>110</w:t>
            </w:r>
            <w:r w:rsidRPr="0055731F">
              <w:rPr>
                <w:rFonts w:eastAsia="標楷體" w:hint="eastAsia"/>
                <w:color w:val="000000" w:themeColor="text1"/>
                <w:kern w:val="0"/>
                <w:sz w:val="22"/>
                <w:szCs w:val="22"/>
              </w:rPr>
              <w:t>年度以來的新高。然而儘管經濟、產業表現可圈可點，上市上櫃公司員工似乎並未因此而提升薪資待遇，</w:t>
            </w:r>
            <w:proofErr w:type="gramStart"/>
            <w:r w:rsidRPr="0055731F">
              <w:rPr>
                <w:rFonts w:eastAsia="標楷體" w:hint="eastAsia"/>
                <w:color w:val="000000" w:themeColor="text1"/>
                <w:kern w:val="0"/>
                <w:sz w:val="22"/>
                <w:szCs w:val="22"/>
              </w:rPr>
              <w:t>110</w:t>
            </w:r>
            <w:proofErr w:type="gramEnd"/>
            <w:r w:rsidRPr="0055731F">
              <w:rPr>
                <w:rFonts w:eastAsia="標楷體" w:hint="eastAsia"/>
                <w:color w:val="000000" w:themeColor="text1"/>
                <w:kern w:val="0"/>
                <w:sz w:val="22"/>
                <w:szCs w:val="22"/>
              </w:rPr>
              <w:t>年度上市上櫃公司用人費用為</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兆</w:t>
            </w:r>
            <w:r w:rsidRPr="0055731F">
              <w:rPr>
                <w:rFonts w:eastAsia="標楷體" w:hint="eastAsia"/>
                <w:color w:val="000000" w:themeColor="text1"/>
                <w:kern w:val="0"/>
                <w:sz w:val="22"/>
                <w:szCs w:val="22"/>
              </w:rPr>
              <w:t>5,963</w:t>
            </w:r>
            <w:r w:rsidRPr="0055731F">
              <w:rPr>
                <w:rFonts w:eastAsia="標楷體" w:hint="eastAsia"/>
                <w:color w:val="000000" w:themeColor="text1"/>
                <w:kern w:val="0"/>
                <w:sz w:val="22"/>
                <w:szCs w:val="22"/>
              </w:rPr>
              <w:t>億元，約占營收的</w:t>
            </w:r>
            <w:r w:rsidRPr="0055731F">
              <w:rPr>
                <w:rFonts w:eastAsia="標楷體" w:hint="eastAsia"/>
                <w:color w:val="000000" w:themeColor="text1"/>
                <w:kern w:val="0"/>
                <w:sz w:val="22"/>
                <w:szCs w:val="22"/>
              </w:rPr>
              <w:t>6.59%</w:t>
            </w:r>
            <w:r w:rsidRPr="0055731F">
              <w:rPr>
                <w:rFonts w:eastAsia="標楷體" w:hint="eastAsia"/>
                <w:color w:val="000000" w:themeColor="text1"/>
                <w:kern w:val="0"/>
                <w:sz w:val="22"/>
                <w:szCs w:val="22"/>
              </w:rPr>
              <w:t>，甚至較</w:t>
            </w:r>
            <w:proofErr w:type="gramStart"/>
            <w:r w:rsidRPr="0055731F">
              <w:rPr>
                <w:rFonts w:eastAsia="標楷體" w:hint="eastAsia"/>
                <w:color w:val="000000" w:themeColor="text1"/>
                <w:kern w:val="0"/>
                <w:sz w:val="22"/>
                <w:szCs w:val="22"/>
              </w:rPr>
              <w:t>109</w:t>
            </w:r>
            <w:proofErr w:type="gramEnd"/>
            <w:r w:rsidRPr="0055731F">
              <w:rPr>
                <w:rFonts w:eastAsia="標楷體" w:hint="eastAsia"/>
                <w:color w:val="000000" w:themeColor="text1"/>
                <w:kern w:val="0"/>
                <w:sz w:val="22"/>
                <w:szCs w:val="22"/>
              </w:rPr>
              <w:t>年度下降</w:t>
            </w:r>
            <w:r w:rsidRPr="0055731F">
              <w:rPr>
                <w:rFonts w:eastAsia="標楷體" w:hint="eastAsia"/>
                <w:color w:val="000000" w:themeColor="text1"/>
                <w:kern w:val="0"/>
                <w:sz w:val="22"/>
                <w:szCs w:val="22"/>
              </w:rPr>
              <w:t>0.06%</w:t>
            </w:r>
            <w:r w:rsidRPr="0055731F">
              <w:rPr>
                <w:rFonts w:eastAsia="標楷體" w:hint="eastAsia"/>
                <w:color w:val="000000" w:themeColor="text1"/>
                <w:kern w:val="0"/>
                <w:sz w:val="22"/>
                <w:szCs w:val="22"/>
              </w:rPr>
              <w:t>。為使企業在獲利豐碩之餘能提升員工薪資水準，</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要求行政院邀集相關單位</w:t>
            </w:r>
            <w:proofErr w:type="gramStart"/>
            <w:r w:rsidRPr="0055731F">
              <w:rPr>
                <w:rFonts w:eastAsia="標楷體" w:hint="eastAsia"/>
                <w:color w:val="000000" w:themeColor="text1"/>
                <w:kern w:val="0"/>
                <w:sz w:val="22"/>
                <w:szCs w:val="22"/>
              </w:rPr>
              <w:t>研議修</w:t>
            </w:r>
            <w:proofErr w:type="gramEnd"/>
            <w:r w:rsidRPr="0055731F">
              <w:rPr>
                <w:rFonts w:eastAsia="標楷體" w:hint="eastAsia"/>
                <w:color w:val="000000" w:themeColor="text1"/>
                <w:kern w:val="0"/>
                <w:sz w:val="22"/>
                <w:szCs w:val="22"/>
              </w:rPr>
              <w:t>法來增加上市上櫃公司員工於公司有盈利時的薪資待遇之可行性，並要求金融監督管理委員會確實督導各上市上櫃公司依據證券交易法第</w:t>
            </w:r>
            <w:r w:rsidRPr="0055731F">
              <w:rPr>
                <w:rFonts w:eastAsia="標楷體" w:hint="eastAsia"/>
                <w:color w:val="000000" w:themeColor="text1"/>
                <w:kern w:val="0"/>
                <w:sz w:val="22"/>
                <w:szCs w:val="22"/>
              </w:rPr>
              <w:t>14</w:t>
            </w:r>
            <w:r w:rsidRPr="0055731F">
              <w:rPr>
                <w:rFonts w:eastAsia="標楷體" w:hint="eastAsia"/>
                <w:color w:val="000000" w:themeColor="text1"/>
                <w:kern w:val="0"/>
                <w:sz w:val="22"/>
                <w:szCs w:val="22"/>
              </w:rPr>
              <w:t>條之規定，揭露公司薪資報酬政策、全體員工平均薪資、董監事之酬金等相關資訊，於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7E23CEB" w14:textId="46929E44" w:rsidR="00D72700" w:rsidRPr="0055731F" w:rsidRDefault="00D72700" w:rsidP="0055731F">
            <w:pPr>
              <w:pStyle w:val="a3"/>
              <w:ind w:left="2" w:hangingChars="1" w:hanging="2"/>
              <w:rPr>
                <w:color w:val="000000" w:themeColor="text1"/>
              </w:rPr>
            </w:pPr>
            <w:r w:rsidRPr="0055731F">
              <w:rPr>
                <w:rFonts w:cs="DFMing-Lt-HK-BF" w:hint="eastAsia"/>
                <w:color w:val="000000"/>
                <w:kern w:val="0"/>
              </w:rPr>
              <w:t>屬金融監督管理委員會應辦事項。</w:t>
            </w:r>
          </w:p>
        </w:tc>
      </w:tr>
      <w:tr w:rsidR="00D72700" w:rsidRPr="0055731F" w14:paraId="0FDF45C8" w14:textId="77777777" w:rsidTr="00D72700">
        <w:trPr>
          <w:trHeight w:val="567"/>
          <w:jc w:val="center"/>
        </w:trPr>
        <w:tc>
          <w:tcPr>
            <w:tcW w:w="466" w:type="pct"/>
          </w:tcPr>
          <w:p w14:paraId="39C82C1F" w14:textId="7E9CD3F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(十六)</w:t>
            </w:r>
          </w:p>
        </w:tc>
        <w:tc>
          <w:tcPr>
            <w:tcW w:w="2771" w:type="pct"/>
          </w:tcPr>
          <w:p w14:paraId="4F516585" w14:textId="6C7150B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金融監督管理委員會於</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月底公布「管理虛擬資產平台及交易業務事業（</w:t>
            </w:r>
            <w:r w:rsidRPr="0055731F">
              <w:rPr>
                <w:rFonts w:eastAsia="標楷體" w:hint="eastAsia"/>
                <w:color w:val="000000" w:themeColor="text1"/>
                <w:kern w:val="0"/>
                <w:sz w:val="22"/>
                <w:szCs w:val="22"/>
              </w:rPr>
              <w:t>VASP</w:t>
            </w:r>
            <w:r w:rsidRPr="0055731F">
              <w:rPr>
                <w:rFonts w:eastAsia="標楷體" w:hint="eastAsia"/>
                <w:color w:val="000000" w:themeColor="text1"/>
                <w:kern w:val="0"/>
                <w:sz w:val="22"/>
                <w:szCs w:val="22"/>
              </w:rPr>
              <w:t>）指導原則」，十大原則內容包括：</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加強虛擬資產發行面管理；</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業者必須要訂定虛擬資產上下架審查機制，並納入內控制度；</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強化平台資產與客戶資產分離保管；</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強化交易公平及透明度；</w:t>
            </w:r>
            <w:r w:rsidRPr="0055731F">
              <w:rPr>
                <w:rFonts w:eastAsia="標楷體" w:hint="eastAsia"/>
                <w:color w:val="000000" w:themeColor="text1"/>
                <w:kern w:val="0"/>
                <w:sz w:val="22"/>
                <w:szCs w:val="22"/>
              </w:rPr>
              <w:t>5.</w:t>
            </w:r>
            <w:r w:rsidRPr="0055731F">
              <w:rPr>
                <w:rFonts w:eastAsia="標楷體" w:hint="eastAsia"/>
                <w:color w:val="000000" w:themeColor="text1"/>
                <w:kern w:val="0"/>
                <w:sz w:val="22"/>
                <w:szCs w:val="22"/>
              </w:rPr>
              <w:t>強化契約訂定、廣告招攬及申訴處理；</w:t>
            </w:r>
            <w:r w:rsidRPr="0055731F">
              <w:rPr>
                <w:rFonts w:eastAsia="標楷體" w:hint="eastAsia"/>
                <w:color w:val="000000" w:themeColor="text1"/>
                <w:kern w:val="0"/>
                <w:sz w:val="22"/>
                <w:szCs w:val="22"/>
              </w:rPr>
              <w:t>6.</w:t>
            </w:r>
            <w:r w:rsidRPr="0055731F">
              <w:rPr>
                <w:rFonts w:eastAsia="標楷體" w:hint="eastAsia"/>
                <w:color w:val="000000" w:themeColor="text1"/>
                <w:kern w:val="0"/>
                <w:sz w:val="22"/>
                <w:szCs w:val="22"/>
              </w:rPr>
              <w:t>建立營運系統、資訊安全及冷熱錢包管理機制；</w:t>
            </w:r>
            <w:r w:rsidRPr="0055731F">
              <w:rPr>
                <w:rFonts w:eastAsia="標楷體" w:hint="eastAsia"/>
                <w:color w:val="000000" w:themeColor="text1"/>
                <w:kern w:val="0"/>
                <w:sz w:val="22"/>
                <w:szCs w:val="22"/>
              </w:rPr>
              <w:t>7.</w:t>
            </w:r>
            <w:r w:rsidRPr="0055731F">
              <w:rPr>
                <w:rFonts w:eastAsia="標楷體" w:hint="eastAsia"/>
                <w:color w:val="000000" w:themeColor="text1"/>
                <w:kern w:val="0"/>
                <w:sz w:val="22"/>
                <w:szCs w:val="22"/>
              </w:rPr>
              <w:t>資訊公告揭露；</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強化內部控制及機構查核機制；</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明定對</w:t>
            </w:r>
            <w:proofErr w:type="gramStart"/>
            <w:r w:rsidRPr="0055731F">
              <w:rPr>
                <w:rFonts w:eastAsia="標楷體" w:hint="eastAsia"/>
                <w:color w:val="000000" w:themeColor="text1"/>
                <w:kern w:val="0"/>
                <w:sz w:val="22"/>
                <w:szCs w:val="22"/>
              </w:rPr>
              <w:t>個人幣商洗錢防制監理</w:t>
            </w:r>
            <w:proofErr w:type="gramEnd"/>
            <w:r w:rsidRPr="0055731F">
              <w:rPr>
                <w:rFonts w:eastAsia="標楷體" w:hint="eastAsia"/>
                <w:color w:val="000000" w:themeColor="text1"/>
                <w:kern w:val="0"/>
                <w:sz w:val="22"/>
                <w:szCs w:val="22"/>
              </w:rPr>
              <w:t>等同法人組織；</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嚴禁境外幣商非法招攬業務。對於是否禁止業者販賣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，金融監督管理委員會證券期貨局表示，由於</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lastRenderedPageBreak/>
              <w:t>由中央銀行負責辦理，並非金融監督管理委員會的權責，因此，這項指導原則僅針對非</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的發行，並未針對</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進行規範。為促進虛擬資產交易市場之</w:t>
            </w:r>
            <w:proofErr w:type="gramStart"/>
            <w:r w:rsidRPr="0055731F">
              <w:rPr>
                <w:rFonts w:eastAsia="標楷體" w:hint="eastAsia"/>
                <w:color w:val="000000" w:themeColor="text1"/>
                <w:kern w:val="0"/>
                <w:sz w:val="22"/>
                <w:szCs w:val="22"/>
              </w:rPr>
              <w:t>健全，</w:t>
            </w:r>
            <w:proofErr w:type="gramEnd"/>
            <w:r w:rsidRPr="0055731F">
              <w:rPr>
                <w:rFonts w:eastAsia="標楷體" w:hint="eastAsia"/>
                <w:color w:val="000000" w:themeColor="text1"/>
                <w:kern w:val="0"/>
                <w:sz w:val="22"/>
                <w:szCs w:val="22"/>
              </w:rPr>
              <w:t>避免灰色地帶出現，</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要求行政院邀集金融監督管理委員會、中央銀行針對是否禁止業者販賣</w:t>
            </w:r>
            <w:proofErr w:type="gramStart"/>
            <w:r w:rsidRPr="0055731F">
              <w:rPr>
                <w:rFonts w:eastAsia="標楷體" w:hint="eastAsia"/>
                <w:color w:val="000000" w:themeColor="text1"/>
                <w:kern w:val="0"/>
                <w:sz w:val="22"/>
                <w:szCs w:val="22"/>
              </w:rPr>
              <w:t>穩定幣</w:t>
            </w:r>
            <w:proofErr w:type="gramEnd"/>
            <w:r w:rsidRPr="0055731F">
              <w:rPr>
                <w:rFonts w:eastAsia="標楷體" w:hint="eastAsia"/>
                <w:color w:val="000000" w:themeColor="text1"/>
                <w:kern w:val="0"/>
                <w:sz w:val="22"/>
                <w:szCs w:val="22"/>
              </w:rPr>
              <w:t>進行磋商和</w:t>
            </w:r>
            <w:proofErr w:type="gramStart"/>
            <w:r w:rsidRPr="0055731F">
              <w:rPr>
                <w:rFonts w:eastAsia="標楷體" w:hint="eastAsia"/>
                <w:color w:val="000000" w:themeColor="text1"/>
                <w:kern w:val="0"/>
                <w:sz w:val="22"/>
                <w:szCs w:val="22"/>
              </w:rPr>
              <w:t>研議</w:t>
            </w:r>
            <w:proofErr w:type="gramEnd"/>
            <w:r w:rsidRPr="0055731F">
              <w:rPr>
                <w:rFonts w:eastAsia="標楷體" w:hint="eastAsia"/>
                <w:color w:val="000000" w:themeColor="text1"/>
                <w:kern w:val="0"/>
                <w:sz w:val="22"/>
                <w:szCs w:val="22"/>
              </w:rPr>
              <w:t>，並於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00B08B5E" w14:textId="544D2F5A"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屬金融監督管理委員會主辦、中央銀行協辦事項。</w:t>
            </w:r>
          </w:p>
        </w:tc>
      </w:tr>
      <w:tr w:rsidR="00D72700" w:rsidRPr="0055731F" w14:paraId="606C035F" w14:textId="77777777" w:rsidTr="00D72700">
        <w:trPr>
          <w:trHeight w:val="567"/>
          <w:jc w:val="center"/>
        </w:trPr>
        <w:tc>
          <w:tcPr>
            <w:tcW w:w="466" w:type="pct"/>
          </w:tcPr>
          <w:p w14:paraId="4167E60F" w14:textId="58B8D3A4"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(十七)</w:t>
            </w:r>
          </w:p>
        </w:tc>
        <w:tc>
          <w:tcPr>
            <w:tcW w:w="2771" w:type="pct"/>
          </w:tcPr>
          <w:p w14:paraId="49F19741" w14:textId="49F2899C"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金融監督管理委員會為強化</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能力，於</w:t>
            </w:r>
            <w:r w:rsidRPr="0055731F">
              <w:rPr>
                <w:rFonts w:eastAsia="標楷體" w:hint="eastAsia"/>
                <w:color w:val="000000" w:themeColor="text1"/>
                <w:kern w:val="0"/>
                <w:sz w:val="22"/>
                <w:szCs w:val="22"/>
              </w:rPr>
              <w:t>109</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月發布金融資安行動方案，又於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12</w:t>
            </w:r>
            <w:r w:rsidRPr="0055731F">
              <w:rPr>
                <w:rFonts w:eastAsia="標楷體" w:hint="eastAsia"/>
                <w:color w:val="000000" w:themeColor="text1"/>
                <w:kern w:val="0"/>
                <w:sz w:val="22"/>
                <w:szCs w:val="22"/>
              </w:rPr>
              <w:t>月為因應金融科技發展趨勢而</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訂金融資安行動方案</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版，要求一定規模之銀行、保險、證券業設置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，並推動金融機構聘任</w:t>
            </w:r>
            <w:proofErr w:type="gramStart"/>
            <w:r w:rsidRPr="0055731F">
              <w:rPr>
                <w:rFonts w:eastAsia="標楷體" w:hint="eastAsia"/>
                <w:color w:val="000000" w:themeColor="text1"/>
                <w:kern w:val="0"/>
                <w:sz w:val="22"/>
                <w:szCs w:val="22"/>
              </w:rPr>
              <w:t>具資安</w:t>
            </w:r>
            <w:proofErr w:type="gramEnd"/>
            <w:r w:rsidRPr="0055731F">
              <w:rPr>
                <w:rFonts w:eastAsia="標楷體" w:hint="eastAsia"/>
                <w:color w:val="000000" w:themeColor="text1"/>
                <w:kern w:val="0"/>
                <w:sz w:val="22"/>
                <w:szCs w:val="22"/>
              </w:rPr>
              <w:t>背景之董事或</w:t>
            </w:r>
            <w:proofErr w:type="gramStart"/>
            <w:r w:rsidRPr="0055731F">
              <w:rPr>
                <w:rFonts w:eastAsia="標楷體" w:hint="eastAsia"/>
                <w:color w:val="000000" w:themeColor="text1"/>
                <w:kern w:val="0"/>
                <w:sz w:val="22"/>
                <w:szCs w:val="22"/>
              </w:rPr>
              <w:t>設置資安諮詢</w:t>
            </w:r>
            <w:proofErr w:type="gramEnd"/>
            <w:r w:rsidRPr="0055731F">
              <w:rPr>
                <w:rFonts w:eastAsia="標楷體" w:hint="eastAsia"/>
                <w:color w:val="000000" w:themeColor="text1"/>
                <w:kern w:val="0"/>
                <w:sz w:val="22"/>
                <w:szCs w:val="22"/>
              </w:rPr>
              <w:t>小組。但部分金融機構之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人事異動頻繁，其中公股行庫部分，華南商業銀行股份有限公司於</w:t>
            </w:r>
            <w:proofErr w:type="gramStart"/>
            <w:r w:rsidRPr="0055731F">
              <w:rPr>
                <w:rFonts w:eastAsia="標楷體" w:hint="eastAsia"/>
                <w:color w:val="000000" w:themeColor="text1"/>
                <w:kern w:val="0"/>
                <w:sz w:val="22"/>
                <w:szCs w:val="22"/>
              </w:rPr>
              <w:t>111</w:t>
            </w:r>
            <w:proofErr w:type="gramEnd"/>
            <w:r w:rsidRPr="0055731F">
              <w:rPr>
                <w:rFonts w:eastAsia="標楷體" w:hint="eastAsia"/>
                <w:color w:val="000000" w:themeColor="text1"/>
                <w:kern w:val="0"/>
                <w:sz w:val="22"/>
                <w:szCs w:val="22"/>
              </w:rPr>
              <w:t>年度</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年內</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度更換</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；第一金證券股份有限公司於</w:t>
            </w:r>
            <w:r w:rsidRPr="0055731F">
              <w:rPr>
                <w:rFonts w:eastAsia="標楷體" w:hint="eastAsia"/>
                <w:color w:val="000000" w:themeColor="text1"/>
                <w:kern w:val="0"/>
                <w:sz w:val="22"/>
                <w:szCs w:val="22"/>
              </w:rPr>
              <w:t>111</w:t>
            </w:r>
            <w:r w:rsidRPr="0055731F">
              <w:rPr>
                <w:rFonts w:eastAsia="標楷體" w:hint="eastAsia"/>
                <w:color w:val="000000" w:themeColor="text1"/>
                <w:kern w:val="0"/>
                <w:sz w:val="22"/>
                <w:szCs w:val="22"/>
              </w:rPr>
              <w:t>年</w:t>
            </w:r>
            <w:r w:rsidRPr="0055731F">
              <w:rPr>
                <w:rFonts w:eastAsia="標楷體" w:hint="eastAsia"/>
                <w:color w:val="000000" w:themeColor="text1"/>
                <w:kern w:val="0"/>
                <w:sz w:val="22"/>
                <w:szCs w:val="22"/>
              </w:rPr>
              <w:t>1</w:t>
            </w:r>
            <w:r w:rsidRPr="0055731F">
              <w:rPr>
                <w:rFonts w:eastAsia="標楷體" w:hint="eastAsia"/>
                <w:color w:val="000000" w:themeColor="text1"/>
                <w:kern w:val="0"/>
                <w:sz w:val="22"/>
                <w:szCs w:val="22"/>
              </w:rPr>
              <w:t>月聘任之</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就任未及</w:t>
            </w:r>
            <w:r w:rsidRPr="0055731F">
              <w:rPr>
                <w:rFonts w:eastAsia="標楷體" w:hint="eastAsia"/>
                <w:color w:val="000000" w:themeColor="text1"/>
                <w:kern w:val="0"/>
                <w:sz w:val="22"/>
                <w:szCs w:val="22"/>
              </w:rPr>
              <w:t>4</w:t>
            </w:r>
            <w:r w:rsidRPr="0055731F">
              <w:rPr>
                <w:rFonts w:eastAsia="標楷體" w:hint="eastAsia"/>
                <w:color w:val="000000" w:themeColor="text1"/>
                <w:kern w:val="0"/>
                <w:sz w:val="22"/>
                <w:szCs w:val="22"/>
              </w:rPr>
              <w:t>個月即辭職，其</w:t>
            </w:r>
            <w:proofErr w:type="gramStart"/>
            <w:r w:rsidRPr="0055731F">
              <w:rPr>
                <w:rFonts w:eastAsia="標楷體" w:hint="eastAsia"/>
                <w:color w:val="000000" w:themeColor="text1"/>
                <w:kern w:val="0"/>
                <w:sz w:val="22"/>
                <w:szCs w:val="22"/>
              </w:rPr>
              <w:t>職務更懸缺</w:t>
            </w:r>
            <w:proofErr w:type="gramEnd"/>
            <w:r w:rsidRPr="0055731F">
              <w:rPr>
                <w:rFonts w:eastAsia="標楷體" w:hint="eastAsia"/>
                <w:color w:val="000000" w:themeColor="text1"/>
                <w:kern w:val="0"/>
                <w:sz w:val="22"/>
                <w:szCs w:val="22"/>
              </w:rPr>
              <w:t>超過</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個月才又新聘；臺灣銀行股份有限公司、兆豐金融控股股份有限公司等公股行庫的</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更被指出其僅有財金背景，但</w:t>
            </w:r>
            <w:proofErr w:type="gramStart"/>
            <w:r w:rsidRPr="0055731F">
              <w:rPr>
                <w:rFonts w:eastAsia="標楷體" w:hint="eastAsia"/>
                <w:color w:val="000000" w:themeColor="text1"/>
                <w:kern w:val="0"/>
                <w:sz w:val="22"/>
                <w:szCs w:val="22"/>
              </w:rPr>
              <w:t>沒有資安相關</w:t>
            </w:r>
            <w:proofErr w:type="gramEnd"/>
            <w:r w:rsidRPr="0055731F">
              <w:rPr>
                <w:rFonts w:eastAsia="標楷體" w:hint="eastAsia"/>
                <w:color w:val="000000" w:themeColor="text1"/>
                <w:kern w:val="0"/>
                <w:sz w:val="22"/>
                <w:szCs w:val="22"/>
              </w:rPr>
              <w:t>背景和專業。為強化各金融機構</w:t>
            </w:r>
            <w:proofErr w:type="gramStart"/>
            <w:r w:rsidRPr="0055731F">
              <w:rPr>
                <w:rFonts w:eastAsia="標楷體" w:hint="eastAsia"/>
                <w:color w:val="000000" w:themeColor="text1"/>
                <w:kern w:val="0"/>
                <w:sz w:val="22"/>
                <w:szCs w:val="22"/>
              </w:rPr>
              <w:t>之資安治理</w:t>
            </w:r>
            <w:proofErr w:type="gramEnd"/>
            <w:r w:rsidRPr="0055731F">
              <w:rPr>
                <w:rFonts w:eastAsia="標楷體" w:hint="eastAsia"/>
                <w:color w:val="000000" w:themeColor="text1"/>
                <w:kern w:val="0"/>
                <w:sz w:val="22"/>
                <w:szCs w:val="22"/>
              </w:rPr>
              <w:t>效能，</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要求行政院責成金融監督管理委員會、財政部督導各金融機構確實依相關規定設置</w:t>
            </w:r>
            <w:proofErr w:type="gramStart"/>
            <w:r w:rsidRPr="0055731F">
              <w:rPr>
                <w:rFonts w:eastAsia="標楷體" w:hint="eastAsia"/>
                <w:color w:val="000000" w:themeColor="text1"/>
                <w:kern w:val="0"/>
                <w:sz w:val="22"/>
                <w:szCs w:val="22"/>
              </w:rPr>
              <w:t>資安長</w:t>
            </w:r>
            <w:proofErr w:type="gramEnd"/>
            <w:r w:rsidRPr="0055731F">
              <w:rPr>
                <w:rFonts w:eastAsia="標楷體" w:hint="eastAsia"/>
                <w:color w:val="000000" w:themeColor="text1"/>
                <w:kern w:val="0"/>
                <w:sz w:val="22"/>
                <w:szCs w:val="22"/>
              </w:rPr>
              <w:t>，並避免其因公司內部職務調整而造成短期內之頻繁人事異動；另公股行庫在</w:t>
            </w:r>
            <w:proofErr w:type="gramStart"/>
            <w:r w:rsidRPr="0055731F">
              <w:rPr>
                <w:rFonts w:eastAsia="標楷體" w:hint="eastAsia"/>
                <w:color w:val="000000" w:themeColor="text1"/>
                <w:kern w:val="0"/>
                <w:sz w:val="22"/>
                <w:szCs w:val="22"/>
              </w:rPr>
              <w:t>金融業資安防護</w:t>
            </w:r>
            <w:proofErr w:type="gramEnd"/>
            <w:r w:rsidRPr="0055731F">
              <w:rPr>
                <w:rFonts w:eastAsia="標楷體" w:hint="eastAsia"/>
                <w:color w:val="000000" w:themeColor="text1"/>
                <w:kern w:val="0"/>
                <w:sz w:val="22"/>
                <w:szCs w:val="22"/>
              </w:rPr>
              <w:t>層面應做好表率，各公股行庫</w:t>
            </w:r>
            <w:proofErr w:type="gramStart"/>
            <w:r w:rsidRPr="0055731F">
              <w:rPr>
                <w:rFonts w:eastAsia="標楷體" w:hint="eastAsia"/>
                <w:color w:val="000000" w:themeColor="text1"/>
                <w:kern w:val="0"/>
                <w:sz w:val="22"/>
                <w:szCs w:val="22"/>
              </w:rPr>
              <w:t>資安長宜具備資安</w:t>
            </w:r>
            <w:proofErr w:type="gramEnd"/>
            <w:r w:rsidRPr="0055731F">
              <w:rPr>
                <w:rFonts w:eastAsia="標楷體" w:hint="eastAsia"/>
                <w:color w:val="000000" w:themeColor="text1"/>
                <w:kern w:val="0"/>
                <w:sz w:val="22"/>
                <w:szCs w:val="22"/>
              </w:rPr>
              <w:t>專業始得擔任，若逢人事異動之情況，各公股行庫應同時</w:t>
            </w:r>
            <w:proofErr w:type="gramStart"/>
            <w:r w:rsidRPr="0055731F">
              <w:rPr>
                <w:rFonts w:eastAsia="標楷體" w:hint="eastAsia"/>
                <w:color w:val="000000" w:themeColor="text1"/>
                <w:kern w:val="0"/>
                <w:sz w:val="22"/>
                <w:szCs w:val="22"/>
              </w:rPr>
              <w:t>研</w:t>
            </w:r>
            <w:proofErr w:type="gramEnd"/>
            <w:r w:rsidRPr="0055731F">
              <w:rPr>
                <w:rFonts w:eastAsia="標楷體" w:hint="eastAsia"/>
                <w:color w:val="000000" w:themeColor="text1"/>
                <w:kern w:val="0"/>
                <w:sz w:val="22"/>
                <w:szCs w:val="22"/>
              </w:rPr>
              <w:t>提</w:t>
            </w:r>
            <w:proofErr w:type="gramStart"/>
            <w:r w:rsidRPr="0055731F">
              <w:rPr>
                <w:rFonts w:eastAsia="標楷體" w:hint="eastAsia"/>
                <w:color w:val="000000" w:themeColor="text1"/>
                <w:kern w:val="0"/>
                <w:sz w:val="22"/>
                <w:szCs w:val="22"/>
              </w:rPr>
              <w:t>內部資安專長</w:t>
            </w:r>
            <w:proofErr w:type="gramEnd"/>
            <w:r w:rsidRPr="0055731F">
              <w:rPr>
                <w:rFonts w:eastAsia="標楷體" w:hint="eastAsia"/>
                <w:color w:val="000000" w:themeColor="text1"/>
                <w:kern w:val="0"/>
                <w:sz w:val="22"/>
                <w:szCs w:val="22"/>
              </w:rPr>
              <w:t>訓練課程，以因應人員調任。上述問題請於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個月內向立法院財政委員會提出書面報告。</w:t>
            </w:r>
          </w:p>
        </w:tc>
        <w:tc>
          <w:tcPr>
            <w:tcW w:w="1763" w:type="pct"/>
          </w:tcPr>
          <w:p w14:paraId="54446F3B" w14:textId="69854FFF" w:rsidR="00D72700" w:rsidRPr="0055731F" w:rsidRDefault="00D72700" w:rsidP="0055731F">
            <w:pPr>
              <w:pStyle w:val="a3"/>
              <w:ind w:left="2" w:hangingChars="1" w:hanging="2"/>
              <w:rPr>
                <w:color w:val="000000" w:themeColor="text1"/>
              </w:rPr>
            </w:pPr>
            <w:r w:rsidRPr="0055731F">
              <w:rPr>
                <w:rFonts w:cs="新細明體" w:hint="eastAsia"/>
                <w:color w:val="000000"/>
              </w:rPr>
              <w:t>屬金融監督管理委員會及財政部應辦事項。</w:t>
            </w:r>
          </w:p>
        </w:tc>
      </w:tr>
      <w:tr w:rsidR="00D72700" w:rsidRPr="0055731F" w14:paraId="443D4625" w14:textId="77777777" w:rsidTr="00D72700">
        <w:trPr>
          <w:trHeight w:val="567"/>
          <w:jc w:val="center"/>
        </w:trPr>
        <w:tc>
          <w:tcPr>
            <w:tcW w:w="466" w:type="pct"/>
          </w:tcPr>
          <w:p w14:paraId="031192CD" w14:textId="7D47386F"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(十八)</w:t>
            </w:r>
          </w:p>
        </w:tc>
        <w:tc>
          <w:tcPr>
            <w:tcW w:w="2771" w:type="pct"/>
          </w:tcPr>
          <w:p w14:paraId="5439647D" w14:textId="2F5E1F5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為避免政府於選舉前以大筆國家資源遂行各項人事酬庸甚至移轉國家財產之虞，</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要求行政院通令各機關及其所屬與所主管的附屬單位營業及非營業基金、財團法人、行政法人、暨泛公股持股逾</w:t>
            </w:r>
            <w:r w:rsidRPr="0055731F">
              <w:rPr>
                <w:rFonts w:eastAsia="標楷體" w:hint="eastAsia"/>
                <w:color w:val="000000" w:themeColor="text1"/>
                <w:kern w:val="0"/>
                <w:sz w:val="22"/>
                <w:szCs w:val="22"/>
              </w:rPr>
              <w:t>20%</w:t>
            </w:r>
            <w:r w:rsidRPr="0055731F">
              <w:rPr>
                <w:rFonts w:eastAsia="標楷體" w:hint="eastAsia"/>
                <w:color w:val="000000" w:themeColor="text1"/>
                <w:kern w:val="0"/>
                <w:sz w:val="22"/>
                <w:szCs w:val="22"/>
              </w:rPr>
              <w:t>之轉投資事業及其再轉投資事業，即刻暫緩籌設新設公司作業，並於</w:t>
            </w:r>
            <w:r w:rsidRPr="0055731F">
              <w:rPr>
                <w:rFonts w:eastAsia="標楷體" w:hint="eastAsia"/>
                <w:color w:val="000000" w:themeColor="text1"/>
                <w:kern w:val="0"/>
                <w:sz w:val="22"/>
                <w:szCs w:val="22"/>
              </w:rPr>
              <w:t>2</w:t>
            </w:r>
            <w:r w:rsidRPr="0055731F">
              <w:rPr>
                <w:rFonts w:eastAsia="標楷體" w:hint="eastAsia"/>
                <w:color w:val="000000" w:themeColor="text1"/>
                <w:kern w:val="0"/>
                <w:sz w:val="22"/>
                <w:szCs w:val="22"/>
              </w:rPr>
              <w:t>個月內就相關籌設計畫、效益評估等向立法院相關委員會提出書面報告後，始得執行。</w:t>
            </w:r>
          </w:p>
        </w:tc>
        <w:tc>
          <w:tcPr>
            <w:tcW w:w="1763" w:type="pct"/>
          </w:tcPr>
          <w:p w14:paraId="38D0FB16" w14:textId="0B3F8105" w:rsidR="00D72700" w:rsidRPr="0055731F" w:rsidRDefault="00D72700" w:rsidP="0055731F">
            <w:pPr>
              <w:pStyle w:val="a3"/>
              <w:ind w:left="2" w:hangingChars="1" w:hanging="2"/>
              <w:rPr>
                <w:color w:val="000000" w:themeColor="text1"/>
              </w:rPr>
            </w:pPr>
            <w:r w:rsidRPr="0055731F">
              <w:rPr>
                <w:rFonts w:hint="eastAsia"/>
                <w:color w:val="000000" w:themeColor="text1"/>
              </w:rPr>
              <w:t>司法院及所屬各</w:t>
            </w:r>
            <w:proofErr w:type="gramStart"/>
            <w:r w:rsidRPr="0055731F">
              <w:rPr>
                <w:rFonts w:hint="eastAsia"/>
                <w:color w:val="000000" w:themeColor="text1"/>
              </w:rPr>
              <w:t>機關無</w:t>
            </w:r>
            <w:r w:rsidRPr="0055731F">
              <w:rPr>
                <w:rFonts w:hint="eastAsia"/>
                <w:color w:val="000000" w:themeColor="text1"/>
                <w:kern w:val="0"/>
              </w:rPr>
              <w:t>籌設</w:t>
            </w:r>
            <w:proofErr w:type="gramEnd"/>
            <w:r w:rsidRPr="0055731F">
              <w:rPr>
                <w:rFonts w:hint="eastAsia"/>
                <w:color w:val="000000" w:themeColor="text1"/>
                <w:kern w:val="0"/>
              </w:rPr>
              <w:t>新設公司</w:t>
            </w:r>
            <w:r>
              <w:rPr>
                <w:rFonts w:hint="eastAsia"/>
                <w:color w:val="000000" w:themeColor="text1"/>
                <w:kern w:val="0"/>
              </w:rPr>
              <w:t>作業</w:t>
            </w:r>
            <w:r w:rsidRPr="0055731F">
              <w:rPr>
                <w:rFonts w:hint="eastAsia"/>
                <w:color w:val="000000" w:themeColor="text1"/>
              </w:rPr>
              <w:t>，</w:t>
            </w:r>
            <w:proofErr w:type="gramStart"/>
            <w:r w:rsidRPr="0055731F">
              <w:rPr>
                <w:rFonts w:hint="eastAsia"/>
                <w:color w:val="000000" w:themeColor="text1"/>
              </w:rPr>
              <w:t>爰</w:t>
            </w:r>
            <w:proofErr w:type="gramEnd"/>
            <w:r w:rsidRPr="0055731F">
              <w:rPr>
                <w:rFonts w:hint="eastAsia"/>
                <w:color w:val="000000" w:themeColor="text1"/>
              </w:rPr>
              <w:t>本決議無須辦事項。</w:t>
            </w:r>
          </w:p>
        </w:tc>
      </w:tr>
      <w:tr w:rsidR="00D72700" w:rsidRPr="0055731F" w14:paraId="1A7505AA" w14:textId="77777777" w:rsidTr="00D72700">
        <w:trPr>
          <w:trHeight w:val="567"/>
          <w:jc w:val="center"/>
        </w:trPr>
        <w:tc>
          <w:tcPr>
            <w:tcW w:w="466" w:type="pct"/>
          </w:tcPr>
          <w:p w14:paraId="28FC197D" w14:textId="4B7A50D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(十九)</w:t>
            </w:r>
          </w:p>
        </w:tc>
        <w:tc>
          <w:tcPr>
            <w:tcW w:w="2771" w:type="pct"/>
          </w:tcPr>
          <w:p w14:paraId="6A6A9831" w14:textId="3BDD4AB2"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公務人員應嚴守行政中立，依據法令執行職務，公務人員行政中立法第</w:t>
            </w:r>
            <w:r w:rsidRPr="0055731F">
              <w:rPr>
                <w:rFonts w:eastAsia="標楷體" w:hint="eastAsia"/>
                <w:color w:val="000000" w:themeColor="text1"/>
                <w:kern w:val="0"/>
                <w:sz w:val="22"/>
                <w:szCs w:val="22"/>
              </w:rPr>
              <w:t>10</w:t>
            </w:r>
            <w:r w:rsidRPr="0055731F">
              <w:rPr>
                <w:rFonts w:eastAsia="標楷體" w:hint="eastAsia"/>
                <w:color w:val="000000" w:themeColor="text1"/>
                <w:kern w:val="0"/>
                <w:sz w:val="22"/>
                <w:szCs w:val="22"/>
              </w:rPr>
              <w:t>條規定：「公務人員對於公職人員之選舉、罷免或公民投票，不得利用職務上之權力、機會或方法，要求他人不行使投票權或為一定之行使」；</w:t>
            </w:r>
            <w:proofErr w:type="gramStart"/>
            <w:r w:rsidRPr="0055731F">
              <w:rPr>
                <w:rFonts w:eastAsia="標楷體" w:hint="eastAsia"/>
                <w:color w:val="000000" w:themeColor="text1"/>
                <w:kern w:val="0"/>
                <w:sz w:val="22"/>
                <w:szCs w:val="22"/>
              </w:rPr>
              <w:t>次依同</w:t>
            </w:r>
            <w:proofErr w:type="gramEnd"/>
            <w:r w:rsidRPr="0055731F">
              <w:rPr>
                <w:rFonts w:eastAsia="標楷體" w:hint="eastAsia"/>
                <w:color w:val="000000" w:themeColor="text1"/>
                <w:kern w:val="0"/>
                <w:sz w:val="22"/>
                <w:szCs w:val="22"/>
              </w:rPr>
              <w:t>法第</w:t>
            </w:r>
            <w:r w:rsidRPr="0055731F">
              <w:rPr>
                <w:rFonts w:eastAsia="標楷體" w:hint="eastAsia"/>
                <w:color w:val="000000" w:themeColor="text1"/>
                <w:kern w:val="0"/>
                <w:sz w:val="22"/>
                <w:szCs w:val="22"/>
              </w:rPr>
              <w:t>9</w:t>
            </w:r>
            <w:r w:rsidRPr="0055731F">
              <w:rPr>
                <w:rFonts w:eastAsia="標楷體" w:hint="eastAsia"/>
                <w:color w:val="000000" w:themeColor="text1"/>
                <w:kern w:val="0"/>
                <w:sz w:val="22"/>
                <w:szCs w:val="22"/>
              </w:rPr>
              <w:t>條規定：「公務人員不得為支持或反對特定之政黨、其他政</w:t>
            </w:r>
            <w:r w:rsidRPr="0055731F">
              <w:rPr>
                <w:rFonts w:eastAsia="標楷體" w:hint="eastAsia"/>
                <w:color w:val="000000" w:themeColor="text1"/>
                <w:kern w:val="0"/>
                <w:sz w:val="22"/>
                <w:szCs w:val="22"/>
              </w:rPr>
              <w:lastRenderedPageBreak/>
              <w:t>治團體或公職候選人，動用行政資源編印製、散發、張貼文書、圖畫、其他宣傳品或辦理相關活動」；約聘人員是行政機關依法進用之人員，為公務人員行政中立法</w:t>
            </w:r>
            <w:proofErr w:type="gramStart"/>
            <w:r w:rsidRPr="0055731F">
              <w:rPr>
                <w:rFonts w:eastAsia="標楷體" w:hint="eastAsia"/>
                <w:color w:val="000000" w:themeColor="text1"/>
                <w:kern w:val="0"/>
                <w:sz w:val="22"/>
                <w:szCs w:val="22"/>
              </w:rPr>
              <w:t>準</w:t>
            </w:r>
            <w:proofErr w:type="gramEnd"/>
            <w:r w:rsidRPr="0055731F">
              <w:rPr>
                <w:rFonts w:eastAsia="標楷體" w:hint="eastAsia"/>
                <w:color w:val="000000" w:themeColor="text1"/>
                <w:kern w:val="0"/>
                <w:sz w:val="22"/>
                <w:szCs w:val="22"/>
              </w:rPr>
              <w:t>用之對象，亦應嚴守行政中立。</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此，要求原住民族委員會就上開事件進行檢討，並於</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個月內針對文化健康站業務執行情形向立法院內政委員會提出書面報告。</w:t>
            </w:r>
          </w:p>
        </w:tc>
        <w:tc>
          <w:tcPr>
            <w:tcW w:w="1763" w:type="pct"/>
          </w:tcPr>
          <w:p w14:paraId="165D7598" w14:textId="391B5574" w:rsidR="00D72700" w:rsidRPr="0055731F" w:rsidRDefault="00D72700" w:rsidP="0055731F">
            <w:pPr>
              <w:pStyle w:val="a3"/>
              <w:ind w:left="2" w:hangingChars="1" w:hanging="2"/>
              <w:rPr>
                <w:color w:val="000000" w:themeColor="text1"/>
              </w:rPr>
            </w:pPr>
            <w:r w:rsidRPr="0055731F">
              <w:rPr>
                <w:rFonts w:cs="DFMing-Lt-HK-BF" w:hint="eastAsia"/>
                <w:color w:val="000000"/>
                <w:kern w:val="0"/>
              </w:rPr>
              <w:lastRenderedPageBreak/>
              <w:t>屬原住民族委員會應辦事項。</w:t>
            </w:r>
          </w:p>
        </w:tc>
      </w:tr>
      <w:tr w:rsidR="00D72700" w:rsidRPr="0055731F" w14:paraId="4C23286F" w14:textId="77777777" w:rsidTr="00D72700">
        <w:trPr>
          <w:trHeight w:val="567"/>
          <w:jc w:val="center"/>
        </w:trPr>
        <w:tc>
          <w:tcPr>
            <w:tcW w:w="466" w:type="pct"/>
          </w:tcPr>
          <w:p w14:paraId="3327F244" w14:textId="07B321A2"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lastRenderedPageBreak/>
              <w:t>(二十)</w:t>
            </w:r>
          </w:p>
        </w:tc>
        <w:tc>
          <w:tcPr>
            <w:tcW w:w="2771" w:type="pct"/>
          </w:tcPr>
          <w:p w14:paraId="1E85DC45" w14:textId="658DCA77"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近期接獲不少基層民眾反映，於各部會之</w:t>
            </w:r>
            <w:proofErr w:type="gramStart"/>
            <w:r w:rsidRPr="0055731F">
              <w:rPr>
                <w:rFonts w:eastAsia="標楷體" w:hint="eastAsia"/>
                <w:color w:val="000000" w:themeColor="text1"/>
                <w:kern w:val="0"/>
                <w:sz w:val="22"/>
                <w:szCs w:val="22"/>
              </w:rPr>
              <w:t>官方臉書宣傳</w:t>
            </w:r>
            <w:proofErr w:type="gramEnd"/>
            <w:r w:rsidRPr="0055731F">
              <w:rPr>
                <w:rFonts w:eastAsia="標楷體" w:hint="eastAsia"/>
                <w:color w:val="000000" w:themeColor="text1"/>
                <w:kern w:val="0"/>
                <w:sz w:val="22"/>
                <w:szCs w:val="22"/>
              </w:rPr>
              <w:t>中，可見許多部會粉</w:t>
            </w:r>
            <w:proofErr w:type="gramStart"/>
            <w:r w:rsidRPr="0055731F">
              <w:rPr>
                <w:rFonts w:eastAsia="標楷體" w:hint="eastAsia"/>
                <w:color w:val="000000" w:themeColor="text1"/>
                <w:kern w:val="0"/>
                <w:sz w:val="22"/>
                <w:szCs w:val="22"/>
              </w:rPr>
              <w:t>專帳</w:t>
            </w:r>
            <w:proofErr w:type="gramEnd"/>
            <w:r w:rsidRPr="0055731F">
              <w:rPr>
                <w:rFonts w:eastAsia="標楷體" w:hint="eastAsia"/>
                <w:color w:val="000000" w:themeColor="text1"/>
                <w:kern w:val="0"/>
                <w:sz w:val="22"/>
                <w:szCs w:val="22"/>
              </w:rPr>
              <w:t>號發布與其業務毫無相關之宣揚政績文案，例如：環境部分享「</w:t>
            </w:r>
            <w:r w:rsidRPr="0055731F">
              <w:rPr>
                <w:rFonts w:eastAsia="標楷體" w:hint="eastAsia"/>
                <w:color w:val="000000" w:themeColor="text1"/>
                <w:kern w:val="0"/>
                <w:sz w:val="22"/>
                <w:szCs w:val="22"/>
              </w:rPr>
              <w:t>0~22</w:t>
            </w:r>
            <w:r w:rsidRPr="0055731F">
              <w:rPr>
                <w:rFonts w:eastAsia="標楷體" w:hint="eastAsia"/>
                <w:color w:val="000000" w:themeColor="text1"/>
                <w:kern w:val="0"/>
                <w:sz w:val="22"/>
                <w:szCs w:val="22"/>
              </w:rPr>
              <w:t>歲國家一起栽培」、「投資台灣三大方案」、「軍公教調薪</w:t>
            </w:r>
            <w:r w:rsidRPr="0055731F">
              <w:rPr>
                <w:rFonts w:eastAsia="標楷體" w:hint="eastAsia"/>
                <w:color w:val="000000" w:themeColor="text1"/>
                <w:kern w:val="0"/>
                <w:sz w:val="22"/>
                <w:szCs w:val="22"/>
              </w:rPr>
              <w:t>3</w:t>
            </w:r>
            <w:r w:rsidRPr="0055731F">
              <w:rPr>
                <w:rFonts w:eastAsia="標楷體" w:hint="eastAsia"/>
                <w:color w:val="000000" w:themeColor="text1"/>
                <w:kern w:val="0"/>
                <w:sz w:val="22"/>
                <w:szCs w:val="22"/>
              </w:rPr>
              <w:t>次」、「基本工資連八年調漲」；又或是同一篇「落實居住正義」</w:t>
            </w:r>
            <w:proofErr w:type="gramStart"/>
            <w:r w:rsidRPr="0055731F">
              <w:rPr>
                <w:rFonts w:eastAsia="標楷體" w:hint="eastAsia"/>
                <w:color w:val="000000" w:themeColor="text1"/>
                <w:kern w:val="0"/>
                <w:sz w:val="22"/>
                <w:szCs w:val="22"/>
              </w:rPr>
              <w:t>之貼文</w:t>
            </w:r>
            <w:proofErr w:type="gramEnd"/>
            <w:r w:rsidRPr="0055731F">
              <w:rPr>
                <w:rFonts w:eastAsia="標楷體" w:hint="eastAsia"/>
                <w:color w:val="000000" w:themeColor="text1"/>
                <w:kern w:val="0"/>
                <w:sz w:val="22"/>
                <w:szCs w:val="22"/>
              </w:rPr>
              <w:t>，竟有核能安全委員會、交通部、交通部航港局、國軍退除役官兵輔導委員會、農業部等多個部會協助大肆宣傳。在總統及立委選舉期間將民進黨過去執政</w:t>
            </w:r>
            <w:r w:rsidRPr="0055731F">
              <w:rPr>
                <w:rFonts w:eastAsia="標楷體" w:hint="eastAsia"/>
                <w:color w:val="000000" w:themeColor="text1"/>
                <w:kern w:val="0"/>
                <w:sz w:val="22"/>
                <w:szCs w:val="22"/>
              </w:rPr>
              <w:t>8</w:t>
            </w:r>
            <w:r w:rsidRPr="0055731F">
              <w:rPr>
                <w:rFonts w:eastAsia="標楷體" w:hint="eastAsia"/>
                <w:color w:val="000000" w:themeColor="text1"/>
                <w:kern w:val="0"/>
                <w:sz w:val="22"/>
                <w:szCs w:val="22"/>
              </w:rPr>
              <w:t>年之豐功偉業，透過</w:t>
            </w:r>
            <w:proofErr w:type="gramStart"/>
            <w:r w:rsidRPr="0055731F">
              <w:rPr>
                <w:rFonts w:eastAsia="標楷體" w:hint="eastAsia"/>
                <w:color w:val="000000" w:themeColor="text1"/>
                <w:kern w:val="0"/>
                <w:sz w:val="22"/>
                <w:szCs w:val="22"/>
              </w:rPr>
              <w:t>官方臉書等</w:t>
            </w:r>
            <w:proofErr w:type="gramEnd"/>
            <w:r w:rsidRPr="0055731F">
              <w:rPr>
                <w:rFonts w:eastAsia="標楷體" w:hint="eastAsia"/>
                <w:color w:val="000000" w:themeColor="text1"/>
                <w:kern w:val="0"/>
                <w:sz w:val="22"/>
                <w:szCs w:val="22"/>
              </w:rPr>
              <w:t>社群媒體宣導政策。各部會之社群平台經營，應著重於其業務相關之宣傳，或協助行政院宣傳具緊急且重大之政策，而非作為執政黨公器私用大外宣之平台，</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要求各部會應恪守本業，遵循行政中立原則，依法行政，避免政府機關官方帳號於選舉期間淪為特定政黨競選之工具，公私不分。</w:t>
            </w:r>
          </w:p>
        </w:tc>
        <w:tc>
          <w:tcPr>
            <w:tcW w:w="1763" w:type="pct"/>
          </w:tcPr>
          <w:p w14:paraId="105FF413" w14:textId="3794DEF5"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7512E9D6" w14:textId="77777777" w:rsidTr="00D72700">
        <w:trPr>
          <w:trHeight w:val="567"/>
          <w:jc w:val="center"/>
        </w:trPr>
        <w:tc>
          <w:tcPr>
            <w:tcW w:w="466" w:type="pct"/>
          </w:tcPr>
          <w:p w14:paraId="5D225C20" w14:textId="0BDA1B1B"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(二十一)</w:t>
            </w:r>
          </w:p>
        </w:tc>
        <w:tc>
          <w:tcPr>
            <w:tcW w:w="2771" w:type="pct"/>
          </w:tcPr>
          <w:p w14:paraId="0A353150" w14:textId="2E355FD3"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法律案之制定、修正或廢止之權責，若法案涉及跨</w:t>
            </w:r>
            <w:proofErr w:type="gramStart"/>
            <w:r w:rsidRPr="0055731F">
              <w:rPr>
                <w:rFonts w:eastAsia="標楷體" w:hint="eastAsia"/>
                <w:color w:val="000000" w:themeColor="text1"/>
                <w:kern w:val="0"/>
                <w:sz w:val="22"/>
                <w:szCs w:val="22"/>
              </w:rPr>
              <w:t>院際，</w:t>
            </w:r>
            <w:proofErr w:type="gramEnd"/>
            <w:r w:rsidRPr="0055731F">
              <w:rPr>
                <w:rFonts w:eastAsia="標楷體" w:hint="eastAsia"/>
                <w:color w:val="000000" w:themeColor="text1"/>
                <w:kern w:val="0"/>
                <w:sz w:val="22"/>
                <w:szCs w:val="22"/>
              </w:rPr>
              <w:t>送請立法院審議前應完成會銜之作業。但實務運作上，例如司法、行政兩</w:t>
            </w:r>
            <w:proofErr w:type="gramStart"/>
            <w:r w:rsidRPr="0055731F">
              <w:rPr>
                <w:rFonts w:eastAsia="標楷體" w:hint="eastAsia"/>
                <w:color w:val="000000" w:themeColor="text1"/>
                <w:kern w:val="0"/>
                <w:sz w:val="22"/>
                <w:szCs w:val="22"/>
              </w:rPr>
              <w:t>院會銜所送</w:t>
            </w:r>
            <w:proofErr w:type="gramEnd"/>
            <w:r w:rsidRPr="0055731F">
              <w:rPr>
                <w:rFonts w:eastAsia="標楷體" w:hint="eastAsia"/>
                <w:color w:val="000000" w:themeColor="text1"/>
                <w:kern w:val="0"/>
                <w:sz w:val="22"/>
                <w:szCs w:val="22"/>
              </w:rPr>
              <w:t>立法院審議之法案，常見兩院意見分歧，甚至正反意見</w:t>
            </w:r>
            <w:proofErr w:type="gramStart"/>
            <w:r w:rsidRPr="0055731F">
              <w:rPr>
                <w:rFonts w:eastAsia="標楷體" w:hint="eastAsia"/>
                <w:color w:val="000000" w:themeColor="text1"/>
                <w:kern w:val="0"/>
                <w:sz w:val="22"/>
                <w:szCs w:val="22"/>
              </w:rPr>
              <w:t>併</w:t>
            </w:r>
            <w:proofErr w:type="gramEnd"/>
            <w:r w:rsidRPr="0055731F">
              <w:rPr>
                <w:rFonts w:eastAsia="標楷體" w:hint="eastAsia"/>
                <w:color w:val="000000" w:themeColor="text1"/>
                <w:kern w:val="0"/>
                <w:sz w:val="22"/>
                <w:szCs w:val="22"/>
              </w:rPr>
              <w:t>陳，以致法案在立法院審議過程中，難以取得共識而無法議決。</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此，要求司法院及行政院，未來若有需兩院會銜之法案送立法院審議前，宜充分進行溝通，協調出兩院意見一致之版本後，再行函請立法院審議，</w:t>
            </w:r>
            <w:proofErr w:type="gramStart"/>
            <w:r w:rsidRPr="0055731F">
              <w:rPr>
                <w:rFonts w:eastAsia="標楷體" w:hint="eastAsia"/>
                <w:color w:val="000000" w:themeColor="text1"/>
                <w:kern w:val="0"/>
                <w:sz w:val="22"/>
                <w:szCs w:val="22"/>
              </w:rPr>
              <w:t>俾</w:t>
            </w:r>
            <w:proofErr w:type="gramEnd"/>
            <w:r w:rsidRPr="0055731F">
              <w:rPr>
                <w:rFonts w:eastAsia="標楷體" w:hint="eastAsia"/>
                <w:color w:val="000000" w:themeColor="text1"/>
                <w:kern w:val="0"/>
                <w:sz w:val="22"/>
                <w:szCs w:val="22"/>
              </w:rPr>
              <w:t>利法案審查順利進行。</w:t>
            </w:r>
          </w:p>
        </w:tc>
        <w:tc>
          <w:tcPr>
            <w:tcW w:w="1763" w:type="pct"/>
          </w:tcPr>
          <w:p w14:paraId="35B17CF1" w14:textId="653A40E2" w:rsidR="00D72700" w:rsidRPr="0055731F" w:rsidRDefault="00D72700" w:rsidP="0055731F">
            <w:pPr>
              <w:pStyle w:val="a3"/>
              <w:ind w:left="2" w:hangingChars="1" w:hanging="2"/>
              <w:rPr>
                <w:color w:val="000000" w:themeColor="text1"/>
              </w:rPr>
            </w:pPr>
            <w:r w:rsidRPr="0055731F">
              <w:rPr>
                <w:rFonts w:cs="新細明體" w:hint="eastAsia"/>
                <w:kern w:val="0"/>
              </w:rPr>
              <w:t>遵照辦理</w:t>
            </w:r>
            <w:r w:rsidRPr="0055731F">
              <w:rPr>
                <w:rFonts w:ascii="新細明體" w:eastAsia="新細明體" w:hAnsi="新細明體" w:cs="新細明體" w:hint="eastAsia"/>
                <w:kern w:val="0"/>
              </w:rPr>
              <w:t>。</w:t>
            </w:r>
          </w:p>
        </w:tc>
      </w:tr>
      <w:tr w:rsidR="00D72700" w:rsidRPr="0055731F" w14:paraId="41EA4EDA" w14:textId="77777777" w:rsidTr="00D72700">
        <w:trPr>
          <w:trHeight w:val="567"/>
          <w:jc w:val="center"/>
        </w:trPr>
        <w:tc>
          <w:tcPr>
            <w:tcW w:w="466" w:type="pct"/>
          </w:tcPr>
          <w:p w14:paraId="47916B71" w14:textId="30F4994E"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color w:val="000000" w:themeColor="text1"/>
                <w:sz w:val="22"/>
                <w:szCs w:val="22"/>
              </w:rPr>
              <w:t>(二十二)</w:t>
            </w:r>
          </w:p>
        </w:tc>
        <w:tc>
          <w:tcPr>
            <w:tcW w:w="2771" w:type="pct"/>
          </w:tcPr>
          <w:p w14:paraId="30D39CF4" w14:textId="53838CDD"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r w:rsidRPr="0055731F">
              <w:rPr>
                <w:rFonts w:eastAsia="標楷體" w:hint="eastAsia"/>
                <w:color w:val="000000" w:themeColor="text1"/>
                <w:kern w:val="0"/>
                <w:sz w:val="22"/>
                <w:szCs w:val="22"/>
              </w:rPr>
              <w:t>查</w:t>
            </w:r>
            <w:r w:rsidRPr="0055731F">
              <w:rPr>
                <w:rFonts w:eastAsia="標楷體" w:hint="eastAsia"/>
                <w:color w:val="000000" w:themeColor="text1"/>
                <w:kern w:val="0"/>
                <w:sz w:val="22"/>
                <w:szCs w:val="22"/>
              </w:rPr>
              <w:t>112</w:t>
            </w:r>
            <w:r w:rsidRPr="0055731F">
              <w:rPr>
                <w:rFonts w:eastAsia="標楷體" w:hint="eastAsia"/>
                <w:color w:val="000000" w:themeColor="text1"/>
                <w:kern w:val="0"/>
                <w:sz w:val="22"/>
                <w:szCs w:val="22"/>
              </w:rPr>
              <w:t>年引爆</w:t>
            </w:r>
            <w:proofErr w:type="gramStart"/>
            <w:r w:rsidRPr="0055731F">
              <w:rPr>
                <w:rFonts w:eastAsia="標楷體" w:hint="eastAsia"/>
                <w:color w:val="000000" w:themeColor="text1"/>
                <w:kern w:val="0"/>
                <w:sz w:val="22"/>
                <w:szCs w:val="22"/>
              </w:rPr>
              <w:t>進口蛋驗出</w:t>
            </w:r>
            <w:proofErr w:type="gramEnd"/>
            <w:r w:rsidRPr="0055731F">
              <w:rPr>
                <w:rFonts w:eastAsia="標楷體" w:hint="eastAsia"/>
                <w:color w:val="000000" w:themeColor="text1"/>
                <w:kern w:val="0"/>
                <w:sz w:val="22"/>
                <w:szCs w:val="22"/>
              </w:rPr>
              <w:t>禁用抗生素、</w:t>
            </w:r>
            <w:proofErr w:type="gramStart"/>
            <w:r w:rsidRPr="0055731F">
              <w:rPr>
                <w:rFonts w:eastAsia="標楷體" w:hint="eastAsia"/>
                <w:color w:val="000000" w:themeColor="text1"/>
                <w:kern w:val="0"/>
                <w:sz w:val="22"/>
                <w:szCs w:val="22"/>
              </w:rPr>
              <w:t>蛋液農藥</w:t>
            </w:r>
            <w:proofErr w:type="gramEnd"/>
            <w:r w:rsidRPr="0055731F">
              <w:rPr>
                <w:rFonts w:eastAsia="標楷體" w:hint="eastAsia"/>
                <w:color w:val="000000" w:themeColor="text1"/>
                <w:kern w:val="0"/>
                <w:sz w:val="22"/>
                <w:szCs w:val="22"/>
              </w:rPr>
              <w:t>超標等風波，讓消費者「食」在不安心。</w:t>
            </w:r>
            <w:proofErr w:type="gramStart"/>
            <w:r w:rsidRPr="0055731F">
              <w:rPr>
                <w:rFonts w:eastAsia="標楷體" w:hint="eastAsia"/>
                <w:color w:val="000000" w:themeColor="text1"/>
                <w:kern w:val="0"/>
                <w:sz w:val="22"/>
                <w:szCs w:val="22"/>
              </w:rPr>
              <w:t>再者，甚至有液蛋</w:t>
            </w:r>
            <w:proofErr w:type="gramEnd"/>
            <w:r w:rsidRPr="0055731F">
              <w:rPr>
                <w:rFonts w:eastAsia="標楷體" w:hint="eastAsia"/>
                <w:color w:val="000000" w:themeColor="text1"/>
                <w:kern w:val="0"/>
                <w:sz w:val="22"/>
                <w:szCs w:val="22"/>
              </w:rPr>
              <w:t>業者混用</w:t>
            </w:r>
            <w:proofErr w:type="gramStart"/>
            <w:r w:rsidRPr="0055731F">
              <w:rPr>
                <w:rFonts w:eastAsia="標楷體" w:hint="eastAsia"/>
                <w:color w:val="000000" w:themeColor="text1"/>
                <w:kern w:val="0"/>
                <w:sz w:val="22"/>
                <w:szCs w:val="22"/>
              </w:rPr>
              <w:t>進口蛋涉標示</w:t>
            </w:r>
            <w:proofErr w:type="gramEnd"/>
            <w:r w:rsidRPr="0055731F">
              <w:rPr>
                <w:rFonts w:eastAsia="標楷體" w:hint="eastAsia"/>
                <w:color w:val="000000" w:themeColor="text1"/>
                <w:kern w:val="0"/>
                <w:sz w:val="22"/>
                <w:szCs w:val="22"/>
              </w:rPr>
              <w:t>不實，賣給下游餐廳、烘焙坊，引起社會譁然；</w:t>
            </w:r>
            <w:proofErr w:type="gramStart"/>
            <w:r w:rsidRPr="0055731F">
              <w:rPr>
                <w:rFonts w:eastAsia="標楷體" w:hint="eastAsia"/>
                <w:color w:val="000000" w:themeColor="text1"/>
                <w:kern w:val="0"/>
                <w:sz w:val="22"/>
                <w:szCs w:val="22"/>
              </w:rPr>
              <w:t>凸</w:t>
            </w:r>
            <w:proofErr w:type="gramEnd"/>
            <w:r w:rsidRPr="0055731F">
              <w:rPr>
                <w:rFonts w:eastAsia="標楷體" w:hint="eastAsia"/>
                <w:color w:val="000000" w:themeColor="text1"/>
                <w:kern w:val="0"/>
                <w:sz w:val="22"/>
                <w:szCs w:val="22"/>
              </w:rPr>
              <w:t>顯政府</w:t>
            </w:r>
            <w:proofErr w:type="gramStart"/>
            <w:r w:rsidRPr="0055731F">
              <w:rPr>
                <w:rFonts w:eastAsia="標楷體" w:hint="eastAsia"/>
                <w:color w:val="000000" w:themeColor="text1"/>
                <w:kern w:val="0"/>
                <w:sz w:val="22"/>
                <w:szCs w:val="22"/>
              </w:rPr>
              <w:t>在蛋液管理</w:t>
            </w:r>
            <w:proofErr w:type="gramEnd"/>
            <w:r w:rsidRPr="0055731F">
              <w:rPr>
                <w:rFonts w:eastAsia="標楷體" w:hint="eastAsia"/>
                <w:color w:val="000000" w:themeColor="text1"/>
                <w:kern w:val="0"/>
                <w:sz w:val="22"/>
                <w:szCs w:val="22"/>
              </w:rPr>
              <w:t>未</w:t>
            </w:r>
            <w:proofErr w:type="gramStart"/>
            <w:r w:rsidRPr="0055731F">
              <w:rPr>
                <w:rFonts w:eastAsia="標楷體" w:hint="eastAsia"/>
                <w:color w:val="000000" w:themeColor="text1"/>
                <w:kern w:val="0"/>
                <w:sz w:val="22"/>
                <w:szCs w:val="22"/>
              </w:rPr>
              <w:t>臻</w:t>
            </w:r>
            <w:proofErr w:type="gramEnd"/>
            <w:r w:rsidRPr="0055731F">
              <w:rPr>
                <w:rFonts w:eastAsia="標楷體" w:hint="eastAsia"/>
                <w:color w:val="000000" w:themeColor="text1"/>
                <w:kern w:val="0"/>
                <w:sz w:val="22"/>
                <w:szCs w:val="22"/>
              </w:rPr>
              <w:t>完善。然而，由於蛋品都有沙門氏菌、李斯</w:t>
            </w:r>
            <w:proofErr w:type="gramStart"/>
            <w:r w:rsidRPr="0055731F">
              <w:rPr>
                <w:rFonts w:eastAsia="標楷體" w:hint="eastAsia"/>
                <w:color w:val="000000" w:themeColor="text1"/>
                <w:kern w:val="0"/>
                <w:sz w:val="22"/>
                <w:szCs w:val="22"/>
              </w:rPr>
              <w:t>特</w:t>
            </w:r>
            <w:proofErr w:type="gramEnd"/>
            <w:r w:rsidRPr="0055731F">
              <w:rPr>
                <w:rFonts w:eastAsia="標楷體" w:hint="eastAsia"/>
                <w:color w:val="000000" w:themeColor="text1"/>
                <w:kern w:val="0"/>
                <w:sz w:val="22"/>
                <w:szCs w:val="22"/>
              </w:rPr>
              <w:t>菌等風險，且</w:t>
            </w:r>
            <w:proofErr w:type="gramStart"/>
            <w:r w:rsidRPr="0055731F">
              <w:rPr>
                <w:rFonts w:eastAsia="標楷體" w:hint="eastAsia"/>
                <w:color w:val="000000" w:themeColor="text1"/>
                <w:kern w:val="0"/>
                <w:sz w:val="22"/>
                <w:szCs w:val="22"/>
              </w:rPr>
              <w:t>冷藏液蛋未經</w:t>
            </w:r>
            <w:proofErr w:type="gramEnd"/>
            <w:r w:rsidRPr="0055731F">
              <w:rPr>
                <w:rFonts w:eastAsia="標楷體" w:hint="eastAsia"/>
                <w:color w:val="000000" w:themeColor="text1"/>
                <w:kern w:val="0"/>
                <w:sz w:val="22"/>
                <w:szCs w:val="22"/>
              </w:rPr>
              <w:t>殺菌程序，更應不得供售為生食用途使用，有鑑於此，為求全民食品安全</w:t>
            </w:r>
            <w:proofErr w:type="gramStart"/>
            <w:r w:rsidRPr="0055731F">
              <w:rPr>
                <w:rFonts w:eastAsia="標楷體" w:hint="eastAsia"/>
                <w:color w:val="000000" w:themeColor="text1"/>
                <w:kern w:val="0"/>
                <w:sz w:val="22"/>
                <w:szCs w:val="22"/>
              </w:rPr>
              <w:t>健康嚴</w:t>
            </w:r>
            <w:proofErr w:type="gramEnd"/>
            <w:r w:rsidRPr="0055731F">
              <w:rPr>
                <w:rFonts w:eastAsia="標楷體" w:hint="eastAsia"/>
                <w:color w:val="000000" w:themeColor="text1"/>
                <w:kern w:val="0"/>
                <w:sz w:val="22"/>
                <w:szCs w:val="22"/>
              </w:rPr>
              <w:t>加把關，</w:t>
            </w:r>
            <w:proofErr w:type="gramStart"/>
            <w:r w:rsidRPr="0055731F">
              <w:rPr>
                <w:rFonts w:eastAsia="標楷體" w:hint="eastAsia"/>
                <w:color w:val="000000" w:themeColor="text1"/>
                <w:kern w:val="0"/>
                <w:sz w:val="22"/>
                <w:szCs w:val="22"/>
              </w:rPr>
              <w:t>爰</w:t>
            </w:r>
            <w:proofErr w:type="gramEnd"/>
            <w:r w:rsidRPr="0055731F">
              <w:rPr>
                <w:rFonts w:eastAsia="標楷體" w:hint="eastAsia"/>
                <w:color w:val="000000" w:themeColor="text1"/>
                <w:kern w:val="0"/>
                <w:sz w:val="22"/>
                <w:szCs w:val="22"/>
              </w:rPr>
              <w:t>要求行政院及其相關單位，由於部分西式糕餅類產品之製程不一定會經過充分加熱程序，為避免誤用（未經充分加熱之產品）及交叉汙染，應</w:t>
            </w:r>
            <w:proofErr w:type="gramStart"/>
            <w:r w:rsidRPr="0055731F">
              <w:rPr>
                <w:rFonts w:eastAsia="標楷體" w:hint="eastAsia"/>
                <w:color w:val="000000" w:themeColor="text1"/>
                <w:kern w:val="0"/>
                <w:sz w:val="22"/>
                <w:szCs w:val="22"/>
              </w:rPr>
              <w:t>要求蛋</w:t>
            </w:r>
            <w:r w:rsidRPr="0055731F">
              <w:rPr>
                <w:rFonts w:eastAsia="標楷體" w:hint="eastAsia"/>
                <w:color w:val="000000" w:themeColor="text1"/>
                <w:kern w:val="0"/>
                <w:sz w:val="22"/>
                <w:szCs w:val="22"/>
              </w:rPr>
              <w:lastRenderedPageBreak/>
              <w:t>液製造</w:t>
            </w:r>
            <w:proofErr w:type="gramEnd"/>
            <w:r w:rsidRPr="0055731F">
              <w:rPr>
                <w:rFonts w:eastAsia="標楷體" w:hint="eastAsia"/>
                <w:color w:val="000000" w:themeColor="text1"/>
                <w:kern w:val="0"/>
                <w:sz w:val="22"/>
                <w:szCs w:val="22"/>
              </w:rPr>
              <w:t>業者應標示（未殺菌液蛋），強制供售為生食用途使用者皆需要採購</w:t>
            </w:r>
            <w:proofErr w:type="gramStart"/>
            <w:r w:rsidRPr="0055731F">
              <w:rPr>
                <w:rFonts w:eastAsia="標楷體" w:hint="eastAsia"/>
                <w:color w:val="000000" w:themeColor="text1"/>
                <w:kern w:val="0"/>
                <w:sz w:val="22"/>
                <w:szCs w:val="22"/>
              </w:rPr>
              <w:t>殺菌液蛋</w:t>
            </w:r>
            <w:proofErr w:type="gramEnd"/>
            <w:r w:rsidRPr="0055731F">
              <w:rPr>
                <w:rFonts w:eastAsia="標楷體" w:hint="eastAsia"/>
                <w:color w:val="000000" w:themeColor="text1"/>
                <w:kern w:val="0"/>
                <w:sz w:val="22"/>
                <w:szCs w:val="22"/>
              </w:rPr>
              <w:t>，以確保消費者食用之安全。</w:t>
            </w:r>
          </w:p>
        </w:tc>
        <w:tc>
          <w:tcPr>
            <w:tcW w:w="1763" w:type="pct"/>
          </w:tcPr>
          <w:p w14:paraId="4138FA62" w14:textId="1B992AF9" w:rsidR="00D72700" w:rsidRPr="0055731F" w:rsidRDefault="00D72700" w:rsidP="0055731F">
            <w:pPr>
              <w:pStyle w:val="a3"/>
              <w:ind w:left="2" w:hangingChars="1" w:hanging="2"/>
              <w:rPr>
                <w:color w:val="000000" w:themeColor="text1"/>
              </w:rPr>
            </w:pPr>
            <w:r w:rsidRPr="0055731F">
              <w:rPr>
                <w:rFonts w:cs="新細明體" w:hint="eastAsia"/>
                <w:color w:val="000000" w:themeColor="text1"/>
                <w:kern w:val="0"/>
              </w:rPr>
              <w:lastRenderedPageBreak/>
              <w:t>屬衛生</w:t>
            </w:r>
            <w:proofErr w:type="gramStart"/>
            <w:r w:rsidRPr="0055731F">
              <w:rPr>
                <w:rFonts w:cs="新細明體" w:hint="eastAsia"/>
                <w:color w:val="000000" w:themeColor="text1"/>
                <w:kern w:val="0"/>
              </w:rPr>
              <w:t>福利部及農業部</w:t>
            </w:r>
            <w:proofErr w:type="gramEnd"/>
            <w:r w:rsidRPr="0055731F">
              <w:rPr>
                <w:rFonts w:cs="新細明體" w:hint="eastAsia"/>
                <w:color w:val="000000" w:themeColor="text1"/>
                <w:kern w:val="0"/>
              </w:rPr>
              <w:t>應辦事項。</w:t>
            </w:r>
          </w:p>
        </w:tc>
      </w:tr>
      <w:tr w:rsidR="00D72700" w:rsidRPr="0055731F" w14:paraId="3233BB79" w14:textId="77777777" w:rsidTr="00D72700">
        <w:trPr>
          <w:trHeight w:val="567"/>
          <w:jc w:val="center"/>
        </w:trPr>
        <w:tc>
          <w:tcPr>
            <w:tcW w:w="466" w:type="pct"/>
            <w:vAlign w:val="center"/>
          </w:tcPr>
          <w:p w14:paraId="6CA48350" w14:textId="46E0C7F0" w:rsidR="00D72700" w:rsidRPr="0055731F" w:rsidRDefault="00D72700" w:rsidP="0055731F">
            <w:pPr>
              <w:spacing w:line="340" w:lineRule="exact"/>
              <w:jc w:val="center"/>
              <w:rPr>
                <w:rFonts w:ascii="標楷體" w:eastAsia="標楷體" w:hAnsi="標楷體"/>
                <w:color w:val="000000" w:themeColor="text1"/>
                <w:sz w:val="22"/>
                <w:szCs w:val="22"/>
              </w:rPr>
            </w:pPr>
            <w:r w:rsidRPr="0055731F">
              <w:rPr>
                <w:rFonts w:ascii="標楷體" w:eastAsia="標楷體" w:hAnsi="標楷體" w:hint="eastAsia"/>
                <w:b/>
                <w:bCs/>
                <w:color w:val="000000" w:themeColor="text1"/>
                <w:sz w:val="22"/>
                <w:szCs w:val="22"/>
              </w:rPr>
              <w:lastRenderedPageBreak/>
              <w:t>二、</w:t>
            </w:r>
          </w:p>
        </w:tc>
        <w:tc>
          <w:tcPr>
            <w:tcW w:w="2771" w:type="pct"/>
            <w:vAlign w:val="center"/>
          </w:tcPr>
          <w:p w14:paraId="7E4E808E" w14:textId="38631B5B" w:rsidR="00D72700" w:rsidRPr="0055731F" w:rsidRDefault="00D72700" w:rsidP="0055731F">
            <w:pPr>
              <w:pStyle w:val="a3"/>
              <w:ind w:left="2" w:hangingChars="1" w:hanging="2"/>
              <w:rPr>
                <w:color w:val="000000" w:themeColor="text1"/>
              </w:rPr>
            </w:pPr>
            <w:r w:rsidRPr="0055731F">
              <w:rPr>
                <w:rFonts w:cs="新細明體" w:hint="eastAsia"/>
                <w:b/>
                <w:color w:val="000000" w:themeColor="text1"/>
                <w:kern w:val="0"/>
              </w:rPr>
              <w:t>分組審查決議部分：</w:t>
            </w:r>
          </w:p>
        </w:tc>
        <w:tc>
          <w:tcPr>
            <w:tcW w:w="1763" w:type="pct"/>
          </w:tcPr>
          <w:p w14:paraId="2D626119" w14:textId="2EB6ED74" w:rsidR="00D72700" w:rsidRPr="0055731F" w:rsidRDefault="00D72700" w:rsidP="0055731F">
            <w:pPr>
              <w:pStyle w:val="a3"/>
              <w:ind w:left="2" w:hangingChars="1" w:hanging="2"/>
              <w:rPr>
                <w:color w:val="000000" w:themeColor="text1"/>
                <w:spacing w:val="-10"/>
              </w:rPr>
            </w:pPr>
          </w:p>
        </w:tc>
      </w:tr>
      <w:tr w:rsidR="00D72700" w:rsidRPr="0055731F" w14:paraId="36606B29" w14:textId="77777777" w:rsidTr="00D72700">
        <w:trPr>
          <w:trHeight w:val="563"/>
          <w:jc w:val="center"/>
        </w:trPr>
        <w:tc>
          <w:tcPr>
            <w:tcW w:w="466" w:type="pct"/>
            <w:vAlign w:val="center"/>
          </w:tcPr>
          <w:p w14:paraId="41F98688" w14:textId="77777777" w:rsidR="00D72700" w:rsidRPr="0055731F" w:rsidRDefault="00D72700" w:rsidP="0055731F">
            <w:pPr>
              <w:spacing w:line="340" w:lineRule="exact"/>
              <w:jc w:val="both"/>
              <w:rPr>
                <w:rFonts w:ascii="標楷體" w:eastAsia="標楷體" w:hAnsi="標楷體"/>
                <w:b/>
                <w:bCs/>
                <w:color w:val="000000" w:themeColor="text1"/>
                <w:sz w:val="22"/>
                <w:szCs w:val="22"/>
              </w:rPr>
            </w:pPr>
          </w:p>
        </w:tc>
        <w:tc>
          <w:tcPr>
            <w:tcW w:w="2771" w:type="pct"/>
            <w:vAlign w:val="center"/>
          </w:tcPr>
          <w:p w14:paraId="1CAAECB2" w14:textId="6EAA8076" w:rsidR="00D72700" w:rsidRPr="0055731F" w:rsidRDefault="00D72700" w:rsidP="0055731F">
            <w:pPr>
              <w:pStyle w:val="a3"/>
              <w:ind w:left="2" w:hangingChars="1" w:hanging="2"/>
              <w:rPr>
                <w:rFonts w:cs="新細明體"/>
                <w:b/>
                <w:color w:val="000000" w:themeColor="text1"/>
                <w:kern w:val="0"/>
              </w:rPr>
            </w:pPr>
            <w:r w:rsidRPr="0055731F">
              <w:rPr>
                <w:rFonts w:cs="新細明體" w:hint="eastAsia"/>
                <w:b/>
                <w:color w:val="000000" w:themeColor="text1"/>
                <w:kern w:val="0"/>
              </w:rPr>
              <w:t>行政院主計總處涉及</w:t>
            </w:r>
            <w:proofErr w:type="gramStart"/>
            <w:r w:rsidRPr="0055731F">
              <w:rPr>
                <w:rFonts w:cs="新細明體" w:hint="eastAsia"/>
                <w:b/>
                <w:color w:val="000000" w:themeColor="text1"/>
                <w:kern w:val="0"/>
              </w:rPr>
              <w:t>司法院暨所屬</w:t>
            </w:r>
            <w:proofErr w:type="gramEnd"/>
            <w:r w:rsidRPr="0055731F">
              <w:rPr>
                <w:rFonts w:cs="新細明體" w:hint="eastAsia"/>
                <w:b/>
                <w:color w:val="000000" w:themeColor="text1"/>
                <w:kern w:val="0"/>
              </w:rPr>
              <w:t>各機關應辦部分：</w:t>
            </w:r>
          </w:p>
        </w:tc>
        <w:tc>
          <w:tcPr>
            <w:tcW w:w="1763" w:type="pct"/>
            <w:vAlign w:val="center"/>
          </w:tcPr>
          <w:p w14:paraId="17E13950" w14:textId="7DD126A4" w:rsidR="00D72700" w:rsidRPr="0055731F" w:rsidRDefault="00D72700" w:rsidP="0055731F">
            <w:pPr>
              <w:pStyle w:val="a3"/>
              <w:ind w:left="2" w:hangingChars="1" w:hanging="2"/>
              <w:rPr>
                <w:color w:val="000000" w:themeColor="text1"/>
                <w:spacing w:val="-10"/>
              </w:rPr>
            </w:pPr>
          </w:p>
        </w:tc>
      </w:tr>
      <w:tr w:rsidR="00D72700" w:rsidRPr="0055731F" w14:paraId="7DB2FC9C" w14:textId="77777777" w:rsidTr="00D72700">
        <w:trPr>
          <w:trHeight w:val="567"/>
          <w:jc w:val="center"/>
        </w:trPr>
        <w:tc>
          <w:tcPr>
            <w:tcW w:w="466" w:type="pct"/>
          </w:tcPr>
          <w:p w14:paraId="409F0F05" w14:textId="0D257AD6" w:rsidR="00D72700" w:rsidRPr="0055731F" w:rsidRDefault="00D72700" w:rsidP="0055731F">
            <w:pPr>
              <w:spacing w:line="340" w:lineRule="exact"/>
              <w:jc w:val="center"/>
              <w:rPr>
                <w:rFonts w:ascii="標楷體" w:eastAsia="標楷體" w:hAnsi="標楷體"/>
                <w:bCs/>
                <w:color w:val="000000" w:themeColor="text1"/>
                <w:sz w:val="22"/>
                <w:szCs w:val="22"/>
              </w:rPr>
            </w:pPr>
            <w:r w:rsidRPr="0055731F">
              <w:rPr>
                <w:rFonts w:ascii="標楷體" w:eastAsia="標楷體" w:hAnsi="標楷體" w:hint="eastAsia"/>
                <w:bCs/>
                <w:color w:val="000000" w:themeColor="text1"/>
                <w:sz w:val="22"/>
                <w:szCs w:val="22"/>
              </w:rPr>
              <w:t>(四十六)</w:t>
            </w:r>
          </w:p>
        </w:tc>
        <w:tc>
          <w:tcPr>
            <w:tcW w:w="2771" w:type="pct"/>
            <w:vAlign w:val="center"/>
          </w:tcPr>
          <w:p w14:paraId="311013A0" w14:textId="79129400" w:rsidR="00D72700" w:rsidRPr="0055731F" w:rsidRDefault="00D72700" w:rsidP="0055731F">
            <w:pPr>
              <w:autoSpaceDE w:val="0"/>
              <w:autoSpaceDN w:val="0"/>
              <w:adjustRightInd w:val="0"/>
              <w:spacing w:line="340" w:lineRule="exact"/>
              <w:jc w:val="both"/>
              <w:rPr>
                <w:rFonts w:eastAsia="標楷體"/>
                <w:color w:val="000000" w:themeColor="text1"/>
                <w:kern w:val="0"/>
                <w:sz w:val="22"/>
                <w:szCs w:val="22"/>
              </w:rPr>
            </w:pPr>
            <w:proofErr w:type="gramStart"/>
            <w:r>
              <w:rPr>
                <w:rFonts w:eastAsia="標楷體"/>
                <w:color w:val="000000" w:themeColor="text1"/>
                <w:kern w:val="0"/>
                <w:sz w:val="22"/>
                <w:szCs w:val="22"/>
              </w:rPr>
              <w:t>113</w:t>
            </w:r>
            <w:proofErr w:type="gramEnd"/>
            <w:r w:rsidRPr="0055731F">
              <w:rPr>
                <w:rFonts w:eastAsia="標楷體"/>
                <w:color w:val="000000" w:themeColor="text1"/>
                <w:kern w:val="0"/>
                <w:sz w:val="22"/>
                <w:szCs w:val="22"/>
              </w:rPr>
              <w:t>年度行政院主計總處預算案於「一般行政」編列</w:t>
            </w:r>
            <w:r w:rsidRPr="0055731F">
              <w:rPr>
                <w:rFonts w:eastAsia="標楷體"/>
                <w:color w:val="000000" w:themeColor="text1"/>
                <w:kern w:val="0"/>
                <w:sz w:val="22"/>
                <w:szCs w:val="22"/>
              </w:rPr>
              <w:t>8</w:t>
            </w:r>
            <w:r w:rsidRPr="0055731F">
              <w:rPr>
                <w:rFonts w:eastAsia="標楷體"/>
                <w:color w:val="000000" w:themeColor="text1"/>
                <w:kern w:val="0"/>
                <w:sz w:val="22"/>
                <w:szCs w:val="22"/>
              </w:rPr>
              <w:t>億</w:t>
            </w:r>
            <w:r w:rsidRPr="0055731F">
              <w:rPr>
                <w:rFonts w:eastAsia="標楷體"/>
                <w:color w:val="000000" w:themeColor="text1"/>
                <w:kern w:val="0"/>
                <w:sz w:val="22"/>
                <w:szCs w:val="22"/>
              </w:rPr>
              <w:t>9,313</w:t>
            </w:r>
            <w:r w:rsidRPr="0055731F">
              <w:rPr>
                <w:rFonts w:eastAsia="標楷體"/>
                <w:color w:val="000000" w:themeColor="text1"/>
                <w:kern w:val="0"/>
                <w:sz w:val="22"/>
                <w:szCs w:val="22"/>
              </w:rPr>
              <w:t>萬</w:t>
            </w:r>
            <w:r w:rsidRPr="0055731F">
              <w:rPr>
                <w:rFonts w:eastAsia="標楷體"/>
                <w:color w:val="000000" w:themeColor="text1"/>
                <w:kern w:val="0"/>
                <w:sz w:val="22"/>
                <w:szCs w:val="22"/>
              </w:rPr>
              <w:t>9</w:t>
            </w:r>
            <w:r w:rsidRPr="0055731F">
              <w:rPr>
                <w:rFonts w:eastAsia="標楷體"/>
                <w:color w:val="000000" w:themeColor="text1"/>
                <w:kern w:val="0"/>
                <w:sz w:val="22"/>
                <w:szCs w:val="22"/>
              </w:rPr>
              <w:t>千元，係為改善行政院主計總處工作品質、增進效率效能，並促使各機關強化內部控制監督作業。請行政院主計總處延續</w:t>
            </w:r>
            <w:proofErr w:type="gramStart"/>
            <w:r>
              <w:rPr>
                <w:rFonts w:eastAsia="標楷體"/>
                <w:color w:val="000000" w:themeColor="text1"/>
                <w:kern w:val="0"/>
                <w:sz w:val="22"/>
                <w:szCs w:val="22"/>
              </w:rPr>
              <w:t>112</w:t>
            </w:r>
            <w:proofErr w:type="gramEnd"/>
            <w:r w:rsidRPr="0055731F">
              <w:rPr>
                <w:rFonts w:eastAsia="標楷體"/>
                <w:color w:val="000000" w:themeColor="text1"/>
                <w:kern w:val="0"/>
                <w:sz w:val="22"/>
                <w:szCs w:val="22"/>
              </w:rPr>
              <w:t>年度，因應立法院審查預算決議後之作法，之後訂定「中央政府各機關執行立法院審查</w:t>
            </w:r>
            <w:r>
              <w:rPr>
                <w:rFonts w:eastAsia="標楷體"/>
                <w:color w:val="000000" w:themeColor="text1"/>
                <w:kern w:val="0"/>
                <w:sz w:val="22"/>
                <w:szCs w:val="22"/>
              </w:rPr>
              <w:t>XXX</w:t>
            </w:r>
            <w:r w:rsidRPr="0055731F">
              <w:rPr>
                <w:rFonts w:eastAsia="標楷體"/>
                <w:color w:val="000000" w:themeColor="text1"/>
                <w:kern w:val="0"/>
                <w:sz w:val="22"/>
                <w:szCs w:val="22"/>
              </w:rPr>
              <w:t>年度中央政府總預算案所做決議之應行配合事項」（逐年訂定），</w:t>
            </w:r>
            <w:proofErr w:type="gramStart"/>
            <w:r w:rsidRPr="0055731F">
              <w:rPr>
                <w:rFonts w:eastAsia="標楷體"/>
                <w:color w:val="000000" w:themeColor="text1"/>
                <w:kern w:val="0"/>
                <w:sz w:val="22"/>
                <w:szCs w:val="22"/>
              </w:rPr>
              <w:t>均應在</w:t>
            </w:r>
            <w:proofErr w:type="gramEnd"/>
            <w:r w:rsidRPr="0055731F">
              <w:rPr>
                <w:rFonts w:eastAsia="標楷體"/>
                <w:color w:val="000000" w:themeColor="text1"/>
                <w:kern w:val="0"/>
                <w:sz w:val="22"/>
                <w:szCs w:val="22"/>
              </w:rPr>
              <w:t>預算書附表之相應部分，直接摘錄決議辦理情形，而非僅記載送立法院之文號。</w:t>
            </w:r>
            <w:proofErr w:type="gramStart"/>
            <w:r w:rsidRPr="0055731F">
              <w:rPr>
                <w:rFonts w:eastAsia="標楷體"/>
                <w:color w:val="000000" w:themeColor="text1"/>
                <w:kern w:val="0"/>
                <w:sz w:val="22"/>
                <w:szCs w:val="22"/>
              </w:rPr>
              <w:t>爰</w:t>
            </w:r>
            <w:proofErr w:type="gramEnd"/>
            <w:r w:rsidRPr="0055731F">
              <w:rPr>
                <w:rFonts w:eastAsia="標楷體"/>
                <w:color w:val="000000" w:themeColor="text1"/>
                <w:kern w:val="0"/>
                <w:sz w:val="22"/>
                <w:szCs w:val="22"/>
              </w:rPr>
              <w:t>請行政院主計總處自</w:t>
            </w:r>
            <w:r w:rsidRPr="0055731F">
              <w:rPr>
                <w:rFonts w:eastAsia="標楷體"/>
                <w:color w:val="000000" w:themeColor="text1"/>
                <w:kern w:val="0"/>
                <w:sz w:val="22"/>
                <w:szCs w:val="22"/>
              </w:rPr>
              <w:t xml:space="preserve">113 </w:t>
            </w:r>
            <w:r w:rsidRPr="0055731F">
              <w:rPr>
                <w:rFonts w:eastAsia="標楷體"/>
                <w:color w:val="000000" w:themeColor="text1"/>
                <w:kern w:val="0"/>
                <w:sz w:val="22"/>
                <w:szCs w:val="22"/>
              </w:rPr>
              <w:t>年度起，制定前述逐年訂定之配合事項規定時，</w:t>
            </w:r>
            <w:proofErr w:type="gramStart"/>
            <w:r w:rsidRPr="0055731F">
              <w:rPr>
                <w:rFonts w:eastAsia="標楷體"/>
                <w:color w:val="000000" w:themeColor="text1"/>
                <w:kern w:val="0"/>
                <w:sz w:val="22"/>
                <w:szCs w:val="22"/>
              </w:rPr>
              <w:t>均應納入</w:t>
            </w:r>
            <w:proofErr w:type="gramEnd"/>
            <w:r w:rsidRPr="0055731F">
              <w:rPr>
                <w:rFonts w:eastAsia="標楷體"/>
                <w:color w:val="000000" w:themeColor="text1"/>
                <w:kern w:val="0"/>
                <w:sz w:val="22"/>
                <w:szCs w:val="22"/>
              </w:rPr>
              <w:t>要求各機關詳載決議辦理情形之條文。</w:t>
            </w:r>
          </w:p>
        </w:tc>
        <w:tc>
          <w:tcPr>
            <w:tcW w:w="1763" w:type="pct"/>
          </w:tcPr>
          <w:p w14:paraId="50CDAEAD" w14:textId="06E3D519" w:rsidR="00D72700" w:rsidRPr="0055731F" w:rsidRDefault="00D72700" w:rsidP="0055731F">
            <w:pPr>
              <w:pStyle w:val="a3"/>
              <w:ind w:left="2" w:hangingChars="1" w:hanging="2"/>
              <w:rPr>
                <w:color w:val="000000" w:themeColor="text1"/>
                <w:spacing w:val="-10"/>
              </w:rPr>
            </w:pPr>
            <w:r w:rsidRPr="00413961">
              <w:rPr>
                <w:rFonts w:cs="新細明體" w:hint="eastAsia"/>
                <w:kern w:val="0"/>
              </w:rPr>
              <w:t>遵照辦理</w:t>
            </w:r>
            <w:r w:rsidRPr="00413961">
              <w:rPr>
                <w:rFonts w:ascii="新細明體" w:eastAsia="新細明體" w:hAnsi="新細明體" w:cs="新細明體" w:hint="eastAsia"/>
                <w:kern w:val="0"/>
              </w:rPr>
              <w:t>。</w:t>
            </w:r>
          </w:p>
        </w:tc>
      </w:tr>
    </w:tbl>
    <w:p w14:paraId="7ECDFFF8" w14:textId="77777777" w:rsidR="00926BCE" w:rsidRPr="00CF0D36" w:rsidRDefault="00926BCE" w:rsidP="00CF0D36">
      <w:pPr>
        <w:spacing w:line="340" w:lineRule="exact"/>
        <w:rPr>
          <w:rFonts w:ascii="標楷體" w:eastAsia="標楷體" w:hAnsi="標楷體"/>
          <w:color w:val="000000" w:themeColor="text1"/>
        </w:rPr>
      </w:pPr>
    </w:p>
    <w:sectPr w:rsidR="00926BCE" w:rsidRPr="00CF0D36" w:rsidSect="00DC713C">
      <w:headerReference w:type="default" r:id="rId9"/>
      <w:footerReference w:type="even" r:id="rId10"/>
      <w:footerReference w:type="default" r:id="rId11"/>
      <w:pgSz w:w="11906" w:h="16838"/>
      <w:pgMar w:top="1134" w:right="567" w:bottom="902" w:left="851" w:header="851" w:footer="851" w:gutter="0"/>
      <w:pgNumType w:start="56"/>
      <w:cols w:space="425"/>
      <w:docGrid w:type="lines"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506A61C" w14:textId="77777777" w:rsidR="0083154A" w:rsidRDefault="0083154A">
      <w:r>
        <w:separator/>
      </w:r>
    </w:p>
  </w:endnote>
  <w:endnote w:type="continuationSeparator" w:id="0">
    <w:p w14:paraId="35D10734" w14:textId="77777777" w:rsidR="0083154A" w:rsidRDefault="008315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華康楷書體W5外字集">
    <w:charset w:val="88"/>
    <w:family w:val="modern"/>
    <w:pitch w:val="fixed"/>
    <w:sig w:usb0="80000001" w:usb1="28091800" w:usb2="00000016" w:usb3="00000000" w:csb0="00100000" w:csb1="00000000"/>
  </w:font>
  <w:font w:name="Arial Unicode MS">
    <w:panose1 w:val="020B0604020202020204"/>
    <w:charset w:val="00"/>
    <w:family w:val="roman"/>
    <w:notTrueType/>
    <w:pitch w:val="variable"/>
    <w:sig w:usb0="00000003" w:usb1="00000000" w:usb2="00000000" w:usb3="00000000" w:csb0="00000001" w:csb1="00000000"/>
  </w:font>
  <w:font w:name="sө">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DFMing-Lt-HK-BF">
    <w:altName w:val="細明體"/>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EC8142" w14:textId="77777777"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end"/>
    </w:r>
  </w:p>
  <w:p w14:paraId="0C277F65" w14:textId="77777777" w:rsidR="001A579C" w:rsidRDefault="001A579C">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C7D0F7E" w14:textId="73BE8AD1" w:rsidR="001A579C" w:rsidRDefault="001A579C" w:rsidP="00940657">
    <w:pPr>
      <w:pStyle w:val="a6"/>
      <w:framePr w:wrap="around" w:vAnchor="text" w:hAnchor="margin" w:xAlign="center" w:y="1"/>
      <w:rPr>
        <w:rStyle w:val="a8"/>
      </w:rPr>
    </w:pPr>
    <w:r>
      <w:rPr>
        <w:rStyle w:val="a8"/>
      </w:rPr>
      <w:fldChar w:fldCharType="begin"/>
    </w:r>
    <w:r>
      <w:rPr>
        <w:rStyle w:val="a8"/>
      </w:rPr>
      <w:instrText xml:space="preserve">PAGE  </w:instrText>
    </w:r>
    <w:r>
      <w:rPr>
        <w:rStyle w:val="a8"/>
      </w:rPr>
      <w:fldChar w:fldCharType="separate"/>
    </w:r>
    <w:r w:rsidR="000C2DDF">
      <w:rPr>
        <w:rStyle w:val="a8"/>
        <w:noProof/>
      </w:rPr>
      <w:t>56</w:t>
    </w:r>
    <w:r>
      <w:rPr>
        <w:rStyle w:val="a8"/>
      </w:rPr>
      <w:fldChar w:fldCharType="end"/>
    </w:r>
  </w:p>
  <w:p w14:paraId="34C81BA8" w14:textId="77777777" w:rsidR="001A579C" w:rsidRDefault="001A579C">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4511D6" w14:textId="77777777" w:rsidR="0083154A" w:rsidRDefault="0083154A">
      <w:r>
        <w:separator/>
      </w:r>
    </w:p>
  </w:footnote>
  <w:footnote w:type="continuationSeparator" w:id="0">
    <w:p w14:paraId="446E2EAB" w14:textId="77777777" w:rsidR="0083154A" w:rsidRDefault="0083154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07939F" w14:textId="533BD62F" w:rsidR="001A579C" w:rsidRDefault="00793B17">
    <w:pPr>
      <w:jc w:val="center"/>
      <w:rPr>
        <w:rFonts w:eastAsia="標楷體"/>
        <w:noProof/>
        <w:sz w:val="28"/>
        <w:szCs w:val="28"/>
      </w:rPr>
    </w:pPr>
    <w:r>
      <w:rPr>
        <w:rFonts w:eastAsia="標楷體" w:hint="eastAsia"/>
        <w:noProof/>
        <w:sz w:val="28"/>
        <w:szCs w:val="28"/>
      </w:rPr>
      <w:t>臺灣南投地方法院</w:t>
    </w:r>
  </w:p>
  <w:p w14:paraId="1AB6F4AF" w14:textId="3DBFCC2A" w:rsidR="001A579C" w:rsidRDefault="001A579C">
    <w:pPr>
      <w:jc w:val="center"/>
      <w:rPr>
        <w:rFonts w:eastAsia="標楷體"/>
        <w:sz w:val="28"/>
      </w:rPr>
    </w:pPr>
    <w:r w:rsidRPr="00D003AC">
      <w:rPr>
        <w:rFonts w:eastAsia="標楷體"/>
        <w:noProof/>
        <w:sz w:val="28"/>
        <w:szCs w:val="28"/>
      </w:rPr>
      <mc:AlternateContent>
        <mc:Choice Requires="wps">
          <w:drawing>
            <wp:anchor distT="0" distB="0" distL="114300" distR="114300" simplePos="0" relativeHeight="251657728" behindDoc="0" locked="0" layoutInCell="1" allowOverlap="1" wp14:anchorId="477C895E" wp14:editId="0FAEAF99">
              <wp:simplePos x="0" y="0"/>
              <wp:positionH relativeFrom="column">
                <wp:posOffset>5753100</wp:posOffset>
              </wp:positionH>
              <wp:positionV relativeFrom="paragraph">
                <wp:posOffset>219075</wp:posOffset>
              </wp:positionV>
              <wp:extent cx="1095375" cy="29527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95375" cy="2952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9328E5" w14:textId="04866C06" w:rsidR="001A579C" w:rsidRDefault="001A579C">
                          <w:pPr>
                            <w:rPr>
                              <w:rFonts w:eastAsia="標楷體"/>
                              <w:sz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77C895E" id="_x0000_t202" coordsize="21600,21600" o:spt="202" path="m,l,21600r21600,l21600,xe">
              <v:stroke joinstyle="miter"/>
              <v:path gradientshapeok="t" o:connecttype="rect"/>
            </v:shapetype>
            <v:shape id="Text Box 1" o:spid="_x0000_s1026" type="#_x0000_t202" style="position:absolute;left:0;text-align:left;margin-left:453pt;margin-top:17.25pt;width:86.25pt;height:23.2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" filled="f" stroked="f">
              <v:textbox>
                <w:txbxContent>
                  <w:p w14:paraId="3B9328E5" w14:textId="04866C06" w:rsidR="001A579C" w:rsidRDefault="001A579C">
                    <w:pPr>
                      <w:rPr>
                        <w:rFonts w:eastAsia="標楷體"/>
                        <w:sz w:val="20"/>
                      </w:rPr>
                    </w:pPr>
                  </w:p>
                </w:txbxContent>
              </v:textbox>
            </v:shape>
          </w:pict>
        </mc:Fallback>
      </mc:AlternateContent>
    </w:r>
    <w:r w:rsidRPr="00D003AC">
      <w:rPr>
        <w:rFonts w:eastAsia="標楷體" w:hint="eastAsia"/>
        <w:noProof/>
        <w:sz w:val="28"/>
        <w:szCs w:val="28"/>
      </w:rPr>
      <w:t>立法院審</w:t>
    </w:r>
    <w:r>
      <w:rPr>
        <w:rFonts w:eastAsia="標楷體" w:hint="eastAsia"/>
        <w:noProof/>
        <w:sz w:val="28"/>
        <w:szCs w:val="28"/>
      </w:rPr>
      <w:t>議中央政府總預算案所提決議</w:t>
    </w:r>
    <w:r>
      <w:rPr>
        <w:rFonts w:ascii="標楷體" w:eastAsia="標楷體" w:hAnsi="標楷體" w:hint="eastAsia"/>
        <w:noProof/>
        <w:sz w:val="28"/>
        <w:szCs w:val="28"/>
      </w:rPr>
      <w:t>、</w:t>
    </w:r>
    <w:r>
      <w:rPr>
        <w:rFonts w:eastAsia="標楷體" w:hint="eastAsia"/>
        <w:noProof/>
        <w:sz w:val="28"/>
        <w:szCs w:val="28"/>
      </w:rPr>
      <w:t>附帶決議及注意事項辦理情形報告表</w:t>
    </w:r>
  </w:p>
  <w:p w14:paraId="77D5A0B5" w14:textId="485A3969" w:rsidR="001A579C" w:rsidRDefault="001A579C">
    <w:pPr>
      <w:pStyle w:val="xl36"/>
      <w:widowControl w:val="0"/>
      <w:spacing w:before="0" w:after="0"/>
      <w:textAlignment w:val="auto"/>
      <w:rPr>
        <w:rFonts w:ascii="Arial" w:eastAsia="標楷體" w:hAnsi="Arial"/>
        <w:kern w:val="2"/>
      </w:rPr>
    </w:pPr>
    <w:r>
      <w:rPr>
        <w:rFonts w:ascii="Arial" w:eastAsia="標楷體" w:hAnsi="Arial" w:hint="eastAsia"/>
        <w:kern w:val="2"/>
      </w:rPr>
      <w:t>中華民國</w:t>
    </w:r>
    <w:proofErr w:type="gramStart"/>
    <w:r>
      <w:rPr>
        <w:rFonts w:ascii="Arial" w:eastAsia="標楷體" w:hAnsi="Arial" w:hint="eastAsia"/>
        <w:kern w:val="2"/>
      </w:rPr>
      <w:t>113</w:t>
    </w:r>
    <w:proofErr w:type="gramEnd"/>
    <w:r>
      <w:rPr>
        <w:rFonts w:ascii="Arial" w:eastAsia="標楷體" w:hAnsi="Arial" w:hint="eastAsia"/>
        <w:kern w:val="2"/>
      </w:rPr>
      <w:t>年度</w:t>
    </w:r>
  </w:p>
  <w:p w14:paraId="598341DE" w14:textId="77777777" w:rsidR="001A579C" w:rsidRDefault="001A579C">
    <w:pPr>
      <w:pStyle w:val="xl36"/>
      <w:widowControl w:val="0"/>
      <w:spacing w:before="0" w:after="0"/>
      <w:textAlignment w:val="auto"/>
      <w:rPr>
        <w:rFonts w:ascii="Arial" w:eastAsia="標楷體" w:hAnsi="Arial"/>
        <w:kern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975B77"/>
    <w:multiLevelType w:val="hybridMultilevel"/>
    <w:tmpl w:val="76D67F7E"/>
    <w:lvl w:ilvl="0" w:tplc="9524FFEC">
      <w:start w:val="1"/>
      <w:numFmt w:val="taiwaneseCountingThousand"/>
      <w:lvlText w:val="%1、"/>
      <w:lvlJc w:val="left"/>
      <w:pPr>
        <w:ind w:left="1047" w:hanging="480"/>
      </w:pPr>
      <w:rPr>
        <w:rFonts w:hint="eastAsia"/>
      </w:rPr>
    </w:lvl>
    <w:lvl w:ilvl="1" w:tplc="04090019" w:tentative="1">
      <w:start w:val="1"/>
      <w:numFmt w:val="ideographTraditional"/>
      <w:lvlText w:val="%2、"/>
      <w:lvlJc w:val="left"/>
      <w:pPr>
        <w:ind w:left="1527" w:hanging="480"/>
      </w:pPr>
    </w:lvl>
    <w:lvl w:ilvl="2" w:tplc="0409001B" w:tentative="1">
      <w:start w:val="1"/>
      <w:numFmt w:val="lowerRoman"/>
      <w:lvlText w:val="%3."/>
      <w:lvlJc w:val="right"/>
      <w:pPr>
        <w:ind w:left="2007" w:hanging="480"/>
      </w:pPr>
    </w:lvl>
    <w:lvl w:ilvl="3" w:tplc="0409000F" w:tentative="1">
      <w:start w:val="1"/>
      <w:numFmt w:val="decimal"/>
      <w:lvlText w:val="%4."/>
      <w:lvlJc w:val="left"/>
      <w:pPr>
        <w:ind w:left="2487" w:hanging="480"/>
      </w:pPr>
    </w:lvl>
    <w:lvl w:ilvl="4" w:tplc="04090019" w:tentative="1">
      <w:start w:val="1"/>
      <w:numFmt w:val="ideographTraditional"/>
      <w:lvlText w:val="%5、"/>
      <w:lvlJc w:val="left"/>
      <w:pPr>
        <w:ind w:left="2967" w:hanging="480"/>
      </w:pPr>
    </w:lvl>
    <w:lvl w:ilvl="5" w:tplc="0409001B" w:tentative="1">
      <w:start w:val="1"/>
      <w:numFmt w:val="lowerRoman"/>
      <w:lvlText w:val="%6."/>
      <w:lvlJc w:val="right"/>
      <w:pPr>
        <w:ind w:left="3447" w:hanging="480"/>
      </w:pPr>
    </w:lvl>
    <w:lvl w:ilvl="6" w:tplc="0409000F" w:tentative="1">
      <w:start w:val="1"/>
      <w:numFmt w:val="decimal"/>
      <w:lvlText w:val="%7."/>
      <w:lvlJc w:val="left"/>
      <w:pPr>
        <w:ind w:left="3927" w:hanging="480"/>
      </w:pPr>
    </w:lvl>
    <w:lvl w:ilvl="7" w:tplc="04090019" w:tentative="1">
      <w:start w:val="1"/>
      <w:numFmt w:val="ideographTraditional"/>
      <w:lvlText w:val="%8、"/>
      <w:lvlJc w:val="left"/>
      <w:pPr>
        <w:ind w:left="4407" w:hanging="480"/>
      </w:pPr>
    </w:lvl>
    <w:lvl w:ilvl="8" w:tplc="0409001B" w:tentative="1">
      <w:start w:val="1"/>
      <w:numFmt w:val="lowerRoman"/>
      <w:lvlText w:val="%9."/>
      <w:lvlJc w:val="right"/>
      <w:pPr>
        <w:ind w:left="4887" w:hanging="480"/>
      </w:pPr>
    </w:lvl>
  </w:abstractNum>
  <w:abstractNum w:abstractNumId="1">
    <w:nsid w:val="040B5648"/>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
    <w:nsid w:val="07CF390A"/>
    <w:multiLevelType w:val="hybridMultilevel"/>
    <w:tmpl w:val="B01CC88E"/>
    <w:lvl w:ilvl="0" w:tplc="FD1CBEB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
    <w:nsid w:val="08FC5027"/>
    <w:multiLevelType w:val="hybridMultilevel"/>
    <w:tmpl w:val="D11A62A0"/>
    <w:lvl w:ilvl="0" w:tplc="4FF833A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
    <w:nsid w:val="0A225FCC"/>
    <w:multiLevelType w:val="hybridMultilevel"/>
    <w:tmpl w:val="7B8C06D0"/>
    <w:lvl w:ilvl="0" w:tplc="9216F080">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
    <w:nsid w:val="0AF20FC3"/>
    <w:multiLevelType w:val="hybridMultilevel"/>
    <w:tmpl w:val="BFD84A48"/>
    <w:lvl w:ilvl="0" w:tplc="689C80D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
    <w:nsid w:val="0B991A45"/>
    <w:multiLevelType w:val="hybridMultilevel"/>
    <w:tmpl w:val="81947318"/>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
    <w:nsid w:val="0BF7361F"/>
    <w:multiLevelType w:val="hybridMultilevel"/>
    <w:tmpl w:val="A29CA73E"/>
    <w:lvl w:ilvl="0" w:tplc="7FE615F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8">
    <w:nsid w:val="0D164380"/>
    <w:multiLevelType w:val="hybridMultilevel"/>
    <w:tmpl w:val="3EF215E2"/>
    <w:lvl w:ilvl="0" w:tplc="4B789FD6">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9">
    <w:nsid w:val="109145A9"/>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0">
    <w:nsid w:val="11201904"/>
    <w:multiLevelType w:val="hybridMultilevel"/>
    <w:tmpl w:val="E680480E"/>
    <w:lvl w:ilvl="0" w:tplc="EF1E1576">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1">
    <w:nsid w:val="1370567D"/>
    <w:multiLevelType w:val="hybridMultilevel"/>
    <w:tmpl w:val="0720D898"/>
    <w:lvl w:ilvl="0" w:tplc="9C4A2B86">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2">
    <w:nsid w:val="13AB3A06"/>
    <w:multiLevelType w:val="hybridMultilevel"/>
    <w:tmpl w:val="002E4D78"/>
    <w:lvl w:ilvl="0" w:tplc="EEEC6F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3">
    <w:nsid w:val="158F56D0"/>
    <w:multiLevelType w:val="hybridMultilevel"/>
    <w:tmpl w:val="89A29912"/>
    <w:lvl w:ilvl="0" w:tplc="803875B2">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4">
    <w:nsid w:val="15C55904"/>
    <w:multiLevelType w:val="hybridMultilevel"/>
    <w:tmpl w:val="F64A26DA"/>
    <w:lvl w:ilvl="0" w:tplc="7E564F12">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5">
    <w:nsid w:val="17B35392"/>
    <w:multiLevelType w:val="hybridMultilevel"/>
    <w:tmpl w:val="2AA0C64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6">
    <w:nsid w:val="1812212C"/>
    <w:multiLevelType w:val="hybridMultilevel"/>
    <w:tmpl w:val="00CCFF60"/>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7">
    <w:nsid w:val="18ED70B6"/>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8">
    <w:nsid w:val="1EE919A6"/>
    <w:multiLevelType w:val="hybridMultilevel"/>
    <w:tmpl w:val="B0C0521E"/>
    <w:lvl w:ilvl="0" w:tplc="FE1059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19">
    <w:nsid w:val="23041B5E"/>
    <w:multiLevelType w:val="hybridMultilevel"/>
    <w:tmpl w:val="53C2A408"/>
    <w:lvl w:ilvl="0" w:tplc="219227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0">
    <w:nsid w:val="25CB121D"/>
    <w:multiLevelType w:val="hybridMultilevel"/>
    <w:tmpl w:val="1FEE7974"/>
    <w:lvl w:ilvl="0" w:tplc="D82EEBF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1">
    <w:nsid w:val="26682F2E"/>
    <w:multiLevelType w:val="hybridMultilevel"/>
    <w:tmpl w:val="23EEA746"/>
    <w:lvl w:ilvl="0" w:tplc="73B67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2">
    <w:nsid w:val="269A1525"/>
    <w:multiLevelType w:val="hybridMultilevel"/>
    <w:tmpl w:val="708665D6"/>
    <w:lvl w:ilvl="0" w:tplc="2D8E021E">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3">
    <w:nsid w:val="2C172E53"/>
    <w:multiLevelType w:val="hybridMultilevel"/>
    <w:tmpl w:val="C5A000E8"/>
    <w:lvl w:ilvl="0" w:tplc="456248B8">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4">
    <w:nsid w:val="2D9C01E6"/>
    <w:multiLevelType w:val="hybridMultilevel"/>
    <w:tmpl w:val="E45C3F0A"/>
    <w:lvl w:ilvl="0" w:tplc="404AA8B0">
      <w:start w:val="1"/>
      <w:numFmt w:val="taiwaneseCountingThousand"/>
      <w:lvlText w:val="%1、"/>
      <w:lvlJc w:val="left"/>
      <w:pPr>
        <w:ind w:left="415" w:hanging="384"/>
      </w:pPr>
      <w:rPr>
        <w:rFonts w:hint="default"/>
        <w:color w:val="000000" w:themeColor="text1"/>
      </w:rPr>
    </w:lvl>
    <w:lvl w:ilvl="1" w:tplc="04090019" w:tentative="1">
      <w:start w:val="1"/>
      <w:numFmt w:val="ideographTraditional"/>
      <w:lvlText w:val="%2、"/>
      <w:lvlJc w:val="left"/>
      <w:pPr>
        <w:ind w:left="991" w:hanging="480"/>
      </w:pPr>
    </w:lvl>
    <w:lvl w:ilvl="2" w:tplc="0409001B" w:tentative="1">
      <w:start w:val="1"/>
      <w:numFmt w:val="lowerRoman"/>
      <w:lvlText w:val="%3."/>
      <w:lvlJc w:val="right"/>
      <w:pPr>
        <w:ind w:left="1471" w:hanging="480"/>
      </w:pPr>
    </w:lvl>
    <w:lvl w:ilvl="3" w:tplc="0409000F" w:tentative="1">
      <w:start w:val="1"/>
      <w:numFmt w:val="decimal"/>
      <w:lvlText w:val="%4."/>
      <w:lvlJc w:val="left"/>
      <w:pPr>
        <w:ind w:left="1951" w:hanging="480"/>
      </w:pPr>
    </w:lvl>
    <w:lvl w:ilvl="4" w:tplc="04090019" w:tentative="1">
      <w:start w:val="1"/>
      <w:numFmt w:val="ideographTraditional"/>
      <w:lvlText w:val="%5、"/>
      <w:lvlJc w:val="left"/>
      <w:pPr>
        <w:ind w:left="2431" w:hanging="480"/>
      </w:pPr>
    </w:lvl>
    <w:lvl w:ilvl="5" w:tplc="0409001B" w:tentative="1">
      <w:start w:val="1"/>
      <w:numFmt w:val="lowerRoman"/>
      <w:lvlText w:val="%6."/>
      <w:lvlJc w:val="right"/>
      <w:pPr>
        <w:ind w:left="2911" w:hanging="480"/>
      </w:pPr>
    </w:lvl>
    <w:lvl w:ilvl="6" w:tplc="0409000F" w:tentative="1">
      <w:start w:val="1"/>
      <w:numFmt w:val="decimal"/>
      <w:lvlText w:val="%7."/>
      <w:lvlJc w:val="left"/>
      <w:pPr>
        <w:ind w:left="3391" w:hanging="480"/>
      </w:pPr>
    </w:lvl>
    <w:lvl w:ilvl="7" w:tplc="04090019" w:tentative="1">
      <w:start w:val="1"/>
      <w:numFmt w:val="ideographTraditional"/>
      <w:lvlText w:val="%8、"/>
      <w:lvlJc w:val="left"/>
      <w:pPr>
        <w:ind w:left="3871" w:hanging="480"/>
      </w:pPr>
    </w:lvl>
    <w:lvl w:ilvl="8" w:tplc="0409001B" w:tentative="1">
      <w:start w:val="1"/>
      <w:numFmt w:val="lowerRoman"/>
      <w:lvlText w:val="%9."/>
      <w:lvlJc w:val="right"/>
      <w:pPr>
        <w:ind w:left="4351" w:hanging="480"/>
      </w:pPr>
    </w:lvl>
  </w:abstractNum>
  <w:abstractNum w:abstractNumId="25">
    <w:nsid w:val="2E0811DC"/>
    <w:multiLevelType w:val="hybridMultilevel"/>
    <w:tmpl w:val="632AB6E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6">
    <w:nsid w:val="2E2D2516"/>
    <w:multiLevelType w:val="hybridMultilevel"/>
    <w:tmpl w:val="89CA6A3E"/>
    <w:lvl w:ilvl="0" w:tplc="CEC84424">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7">
    <w:nsid w:val="32257FBB"/>
    <w:multiLevelType w:val="hybridMultilevel"/>
    <w:tmpl w:val="B8DA1D98"/>
    <w:lvl w:ilvl="0" w:tplc="FFFFFFFF">
      <w:start w:val="1"/>
      <w:numFmt w:val="taiwaneseCountingThousand"/>
      <w:lvlText w:val="%1、"/>
      <w:lvlJc w:val="left"/>
      <w:pPr>
        <w:ind w:left="432" w:hanging="384"/>
      </w:pPr>
      <w:rPr>
        <w:rFonts w:hint="default"/>
      </w:rPr>
    </w:lvl>
    <w:lvl w:ilvl="1" w:tplc="FFFFFFFF" w:tentative="1">
      <w:start w:val="1"/>
      <w:numFmt w:val="ideographTraditional"/>
      <w:lvlText w:val="%2、"/>
      <w:lvlJc w:val="left"/>
      <w:pPr>
        <w:ind w:left="1008" w:hanging="480"/>
      </w:pPr>
    </w:lvl>
    <w:lvl w:ilvl="2" w:tplc="FFFFFFFF" w:tentative="1">
      <w:start w:val="1"/>
      <w:numFmt w:val="lowerRoman"/>
      <w:lvlText w:val="%3."/>
      <w:lvlJc w:val="right"/>
      <w:pPr>
        <w:ind w:left="1488" w:hanging="480"/>
      </w:pPr>
    </w:lvl>
    <w:lvl w:ilvl="3" w:tplc="FFFFFFFF" w:tentative="1">
      <w:start w:val="1"/>
      <w:numFmt w:val="decimal"/>
      <w:lvlText w:val="%4."/>
      <w:lvlJc w:val="left"/>
      <w:pPr>
        <w:ind w:left="1968" w:hanging="480"/>
      </w:pPr>
    </w:lvl>
    <w:lvl w:ilvl="4" w:tplc="FFFFFFFF" w:tentative="1">
      <w:start w:val="1"/>
      <w:numFmt w:val="ideographTraditional"/>
      <w:lvlText w:val="%5、"/>
      <w:lvlJc w:val="left"/>
      <w:pPr>
        <w:ind w:left="2448" w:hanging="480"/>
      </w:pPr>
    </w:lvl>
    <w:lvl w:ilvl="5" w:tplc="FFFFFFFF" w:tentative="1">
      <w:start w:val="1"/>
      <w:numFmt w:val="lowerRoman"/>
      <w:lvlText w:val="%6."/>
      <w:lvlJc w:val="right"/>
      <w:pPr>
        <w:ind w:left="2928" w:hanging="480"/>
      </w:pPr>
    </w:lvl>
    <w:lvl w:ilvl="6" w:tplc="FFFFFFFF" w:tentative="1">
      <w:start w:val="1"/>
      <w:numFmt w:val="decimal"/>
      <w:lvlText w:val="%7."/>
      <w:lvlJc w:val="left"/>
      <w:pPr>
        <w:ind w:left="3408" w:hanging="480"/>
      </w:pPr>
    </w:lvl>
    <w:lvl w:ilvl="7" w:tplc="FFFFFFFF" w:tentative="1">
      <w:start w:val="1"/>
      <w:numFmt w:val="ideographTraditional"/>
      <w:lvlText w:val="%8、"/>
      <w:lvlJc w:val="left"/>
      <w:pPr>
        <w:ind w:left="3888" w:hanging="480"/>
      </w:pPr>
    </w:lvl>
    <w:lvl w:ilvl="8" w:tplc="FFFFFFFF" w:tentative="1">
      <w:start w:val="1"/>
      <w:numFmt w:val="lowerRoman"/>
      <w:lvlText w:val="%9."/>
      <w:lvlJc w:val="right"/>
      <w:pPr>
        <w:ind w:left="4368" w:hanging="480"/>
      </w:pPr>
    </w:lvl>
  </w:abstractNum>
  <w:abstractNum w:abstractNumId="28">
    <w:nsid w:val="327563F1"/>
    <w:multiLevelType w:val="hybridMultilevel"/>
    <w:tmpl w:val="C89C8548"/>
    <w:lvl w:ilvl="0" w:tplc="6DB4133A">
      <w:start w:val="1"/>
      <w:numFmt w:val="taiwaneseCountingThousand"/>
      <w:lvlText w:val="%1、"/>
      <w:lvlJc w:val="left"/>
      <w:pPr>
        <w:ind w:left="360" w:hanging="360"/>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29">
    <w:nsid w:val="33132A4B"/>
    <w:multiLevelType w:val="hybridMultilevel"/>
    <w:tmpl w:val="344A4DFA"/>
    <w:lvl w:ilvl="0" w:tplc="442E095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0">
    <w:nsid w:val="373C3A10"/>
    <w:multiLevelType w:val="hybridMultilevel"/>
    <w:tmpl w:val="BA6670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1">
    <w:nsid w:val="37AF7839"/>
    <w:multiLevelType w:val="hybridMultilevel"/>
    <w:tmpl w:val="B44C756E"/>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2">
    <w:nsid w:val="37D17B53"/>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3">
    <w:nsid w:val="38C4034F"/>
    <w:multiLevelType w:val="hybridMultilevel"/>
    <w:tmpl w:val="B8DA1D98"/>
    <w:lvl w:ilvl="0" w:tplc="5E704AD2">
      <w:start w:val="1"/>
      <w:numFmt w:val="taiwaneseCountingThousand"/>
      <w:lvlText w:val="%1、"/>
      <w:lvlJc w:val="left"/>
      <w:pPr>
        <w:ind w:left="432" w:hanging="384"/>
      </w:pPr>
      <w:rPr>
        <w:rFonts w:hint="default"/>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4">
    <w:nsid w:val="3A3547A1"/>
    <w:multiLevelType w:val="hybridMultilevel"/>
    <w:tmpl w:val="A69EA9B6"/>
    <w:lvl w:ilvl="0" w:tplc="92E2702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5">
    <w:nsid w:val="3C3217CC"/>
    <w:multiLevelType w:val="hybridMultilevel"/>
    <w:tmpl w:val="A8CC3132"/>
    <w:lvl w:ilvl="0" w:tplc="37E24710">
      <w:start w:val="1"/>
      <w:numFmt w:val="taiwaneseCountingThousand"/>
      <w:lvlText w:val="%1、"/>
      <w:lvlJc w:val="left"/>
      <w:pPr>
        <w:ind w:left="432" w:hanging="432"/>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6">
    <w:nsid w:val="3D187AAC"/>
    <w:multiLevelType w:val="hybridMultilevel"/>
    <w:tmpl w:val="CAD0317A"/>
    <w:lvl w:ilvl="0" w:tplc="E5AE098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37">
    <w:nsid w:val="3D937AF2"/>
    <w:multiLevelType w:val="hybridMultilevel"/>
    <w:tmpl w:val="5EC8841E"/>
    <w:lvl w:ilvl="0" w:tplc="31DC3B0A">
      <w:start w:val="2"/>
      <w:numFmt w:val="taiwaneseCountingThousand"/>
      <w:lvlText w:val="%1、"/>
      <w:lvlJc w:val="left"/>
      <w:pPr>
        <w:ind w:left="384" w:hanging="384"/>
      </w:pPr>
      <w:rPr>
        <w:rFonts w:hint="default"/>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8">
    <w:nsid w:val="3E85453D"/>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39">
    <w:nsid w:val="40E13CE4"/>
    <w:multiLevelType w:val="hybridMultilevel"/>
    <w:tmpl w:val="4D704D4C"/>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0">
    <w:nsid w:val="42753D65"/>
    <w:multiLevelType w:val="hybridMultilevel"/>
    <w:tmpl w:val="4306D0B8"/>
    <w:lvl w:ilvl="0" w:tplc="455C615A">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1">
    <w:nsid w:val="43E84F5B"/>
    <w:multiLevelType w:val="hybridMultilevel"/>
    <w:tmpl w:val="3466BC62"/>
    <w:lvl w:ilvl="0" w:tplc="0409000F">
      <w:start w:val="1"/>
      <w:numFmt w:val="decimal"/>
      <w:lvlText w:val="%1."/>
      <w:lvlJc w:val="left"/>
      <w:pPr>
        <w:ind w:left="911" w:hanging="480"/>
      </w:pPr>
    </w:lvl>
    <w:lvl w:ilvl="1" w:tplc="04090019" w:tentative="1">
      <w:start w:val="1"/>
      <w:numFmt w:val="ideographTraditional"/>
      <w:lvlText w:val="%2、"/>
      <w:lvlJc w:val="left"/>
      <w:pPr>
        <w:ind w:left="1391" w:hanging="480"/>
      </w:pPr>
    </w:lvl>
    <w:lvl w:ilvl="2" w:tplc="0409001B" w:tentative="1">
      <w:start w:val="1"/>
      <w:numFmt w:val="lowerRoman"/>
      <w:lvlText w:val="%3."/>
      <w:lvlJc w:val="right"/>
      <w:pPr>
        <w:ind w:left="1871" w:hanging="480"/>
      </w:pPr>
    </w:lvl>
    <w:lvl w:ilvl="3" w:tplc="0409000F" w:tentative="1">
      <w:start w:val="1"/>
      <w:numFmt w:val="decimal"/>
      <w:lvlText w:val="%4."/>
      <w:lvlJc w:val="left"/>
      <w:pPr>
        <w:ind w:left="2351" w:hanging="480"/>
      </w:pPr>
    </w:lvl>
    <w:lvl w:ilvl="4" w:tplc="04090019" w:tentative="1">
      <w:start w:val="1"/>
      <w:numFmt w:val="ideographTraditional"/>
      <w:lvlText w:val="%5、"/>
      <w:lvlJc w:val="left"/>
      <w:pPr>
        <w:ind w:left="2831" w:hanging="480"/>
      </w:pPr>
    </w:lvl>
    <w:lvl w:ilvl="5" w:tplc="0409001B" w:tentative="1">
      <w:start w:val="1"/>
      <w:numFmt w:val="lowerRoman"/>
      <w:lvlText w:val="%6."/>
      <w:lvlJc w:val="right"/>
      <w:pPr>
        <w:ind w:left="3311" w:hanging="480"/>
      </w:pPr>
    </w:lvl>
    <w:lvl w:ilvl="6" w:tplc="0409000F" w:tentative="1">
      <w:start w:val="1"/>
      <w:numFmt w:val="decimal"/>
      <w:lvlText w:val="%7."/>
      <w:lvlJc w:val="left"/>
      <w:pPr>
        <w:ind w:left="3791" w:hanging="480"/>
      </w:pPr>
    </w:lvl>
    <w:lvl w:ilvl="7" w:tplc="04090019" w:tentative="1">
      <w:start w:val="1"/>
      <w:numFmt w:val="ideographTraditional"/>
      <w:lvlText w:val="%8、"/>
      <w:lvlJc w:val="left"/>
      <w:pPr>
        <w:ind w:left="4271" w:hanging="480"/>
      </w:pPr>
    </w:lvl>
    <w:lvl w:ilvl="8" w:tplc="0409001B" w:tentative="1">
      <w:start w:val="1"/>
      <w:numFmt w:val="lowerRoman"/>
      <w:lvlText w:val="%9."/>
      <w:lvlJc w:val="right"/>
      <w:pPr>
        <w:ind w:left="4751" w:hanging="480"/>
      </w:pPr>
    </w:lvl>
  </w:abstractNum>
  <w:abstractNum w:abstractNumId="42">
    <w:nsid w:val="458A076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3">
    <w:nsid w:val="464A367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4">
    <w:nsid w:val="4B4B3769"/>
    <w:multiLevelType w:val="hybridMultilevel"/>
    <w:tmpl w:val="D8D4D226"/>
    <w:lvl w:ilvl="0" w:tplc="9B14BD6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5">
    <w:nsid w:val="4E7773A7"/>
    <w:multiLevelType w:val="hybridMultilevel"/>
    <w:tmpl w:val="9D8A2DC2"/>
    <w:lvl w:ilvl="0" w:tplc="07162414">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6">
    <w:nsid w:val="4EA95D9A"/>
    <w:multiLevelType w:val="hybridMultilevel"/>
    <w:tmpl w:val="C102DF88"/>
    <w:lvl w:ilvl="0" w:tplc="FEE65824">
      <w:start w:val="1"/>
      <w:numFmt w:val="taiwaneseCountingThousand"/>
      <w:lvlText w:val="%1、"/>
      <w:lvlJc w:val="left"/>
      <w:pPr>
        <w:ind w:left="406" w:hanging="384"/>
      </w:pPr>
      <w:rPr>
        <w:rFonts w:hint="default"/>
        <w:color w:val="000000" w:themeColor="text1"/>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47">
    <w:nsid w:val="51417D5A"/>
    <w:multiLevelType w:val="hybridMultilevel"/>
    <w:tmpl w:val="847ACAF4"/>
    <w:lvl w:ilvl="0" w:tplc="5390133E">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8">
    <w:nsid w:val="518A660C"/>
    <w:multiLevelType w:val="hybridMultilevel"/>
    <w:tmpl w:val="8B3E5582"/>
    <w:lvl w:ilvl="0" w:tplc="04090015">
      <w:start w:val="1"/>
      <w:numFmt w:val="taiwaneseCountingThousand"/>
      <w:lvlText w:val="%1、"/>
      <w:lvlJc w:val="left"/>
      <w:pPr>
        <w:ind w:left="480" w:hanging="480"/>
      </w:p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49">
    <w:nsid w:val="53F6516C"/>
    <w:multiLevelType w:val="hybridMultilevel"/>
    <w:tmpl w:val="2A78A5EA"/>
    <w:lvl w:ilvl="0" w:tplc="7424FD12">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0">
    <w:nsid w:val="551E290F"/>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1">
    <w:nsid w:val="55851F2B"/>
    <w:multiLevelType w:val="hybridMultilevel"/>
    <w:tmpl w:val="F53EDF5C"/>
    <w:lvl w:ilvl="0" w:tplc="002A9F84">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2">
    <w:nsid w:val="56DE47D2"/>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3">
    <w:nsid w:val="59D47582"/>
    <w:multiLevelType w:val="hybridMultilevel"/>
    <w:tmpl w:val="006A5780"/>
    <w:lvl w:ilvl="0" w:tplc="0CE4C3D0">
      <w:start w:val="1"/>
      <w:numFmt w:val="taiwaneseCountingThousand"/>
      <w:lvlText w:val="%1、"/>
      <w:lvlJc w:val="left"/>
      <w:pPr>
        <w:ind w:left="360" w:hanging="360"/>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4">
    <w:nsid w:val="5FB160FB"/>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5">
    <w:nsid w:val="60530B88"/>
    <w:multiLevelType w:val="hybridMultilevel"/>
    <w:tmpl w:val="BC6ADA2E"/>
    <w:lvl w:ilvl="0" w:tplc="6924FE04">
      <w:start w:val="1"/>
      <w:numFmt w:val="taiwaneseCountingThousand"/>
      <w:lvlText w:val="%1、"/>
      <w:lvlJc w:val="left"/>
      <w:pPr>
        <w:ind w:left="384" w:hanging="384"/>
      </w:pPr>
      <w:rPr>
        <w:rFonts w:hint="default"/>
        <w:color w:val="000000" w:themeColor="text1"/>
      </w:rPr>
    </w:lvl>
    <w:lvl w:ilvl="1" w:tplc="0B146AB0">
      <w:start w:val="1"/>
      <w:numFmt w:val="taiwaneseCountingThousand"/>
      <w:lvlText w:val="(%2)"/>
      <w:lvlJc w:val="left"/>
      <w:pPr>
        <w:ind w:left="960" w:hanging="480"/>
      </w:pPr>
      <w:rPr>
        <w:rFonts w:hint="default"/>
      </w:r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6">
    <w:nsid w:val="61373C64"/>
    <w:multiLevelType w:val="hybridMultilevel"/>
    <w:tmpl w:val="E9D6509E"/>
    <w:lvl w:ilvl="0" w:tplc="39DC1B20">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7">
    <w:nsid w:val="627F5B12"/>
    <w:multiLevelType w:val="hybridMultilevel"/>
    <w:tmpl w:val="2B0E31FA"/>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8">
    <w:nsid w:val="66BD3C76"/>
    <w:multiLevelType w:val="hybridMultilevel"/>
    <w:tmpl w:val="A74225B8"/>
    <w:lvl w:ilvl="0" w:tplc="325EC04C">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59">
    <w:nsid w:val="68357605"/>
    <w:multiLevelType w:val="hybridMultilevel"/>
    <w:tmpl w:val="AB74F668"/>
    <w:lvl w:ilvl="0" w:tplc="6DAA72EE">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0">
    <w:nsid w:val="68D6157F"/>
    <w:multiLevelType w:val="hybridMultilevel"/>
    <w:tmpl w:val="22A0BCC4"/>
    <w:lvl w:ilvl="0" w:tplc="64D0F450">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1">
    <w:nsid w:val="69AC3189"/>
    <w:multiLevelType w:val="hybridMultilevel"/>
    <w:tmpl w:val="47169AAE"/>
    <w:lvl w:ilvl="0" w:tplc="485657B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2">
    <w:nsid w:val="69FE0B82"/>
    <w:multiLevelType w:val="hybridMultilevel"/>
    <w:tmpl w:val="B1BCF1F2"/>
    <w:lvl w:ilvl="0" w:tplc="A81A85A6">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3">
    <w:nsid w:val="6C413F96"/>
    <w:multiLevelType w:val="hybridMultilevel"/>
    <w:tmpl w:val="37AAE464"/>
    <w:lvl w:ilvl="0" w:tplc="40380EAC">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4">
    <w:nsid w:val="71C616F0"/>
    <w:multiLevelType w:val="hybridMultilevel"/>
    <w:tmpl w:val="999EB4FE"/>
    <w:lvl w:ilvl="0" w:tplc="97528E5A">
      <w:start w:val="1"/>
      <w:numFmt w:val="taiwaneseCountingThousand"/>
      <w:lvlText w:val="%1、"/>
      <w:lvlJc w:val="left"/>
      <w:pPr>
        <w:ind w:left="360" w:hanging="36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5">
    <w:nsid w:val="72F616A6"/>
    <w:multiLevelType w:val="hybridMultilevel"/>
    <w:tmpl w:val="1C9612B8"/>
    <w:lvl w:ilvl="0" w:tplc="9D4AB1A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6">
    <w:nsid w:val="73472E0F"/>
    <w:multiLevelType w:val="hybridMultilevel"/>
    <w:tmpl w:val="87F66526"/>
    <w:lvl w:ilvl="0" w:tplc="B5040B2A">
      <w:start w:val="1"/>
      <w:numFmt w:val="taiwaneseCountingThousand"/>
      <w:lvlText w:val="%1、"/>
      <w:lvlJc w:val="left"/>
      <w:pPr>
        <w:ind w:left="384" w:hanging="384"/>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7">
    <w:nsid w:val="75545DE1"/>
    <w:multiLevelType w:val="hybridMultilevel"/>
    <w:tmpl w:val="8C2600BA"/>
    <w:lvl w:ilvl="0" w:tplc="976A32A0">
      <w:start w:val="1"/>
      <w:numFmt w:val="taiwaneseCountingThousand"/>
      <w:lvlText w:val="%1、"/>
      <w:lvlJc w:val="left"/>
      <w:pPr>
        <w:ind w:left="400" w:hanging="400"/>
      </w:pPr>
      <w:rPr>
        <w:rFonts w:hint="default"/>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68">
    <w:nsid w:val="78371C86"/>
    <w:multiLevelType w:val="hybridMultilevel"/>
    <w:tmpl w:val="4314C560"/>
    <w:lvl w:ilvl="0" w:tplc="CDAA9D04">
      <w:start w:val="1"/>
      <w:numFmt w:val="taiwaneseCountingThousand"/>
      <w:lvlText w:val="%1、"/>
      <w:lvlJc w:val="left"/>
      <w:pPr>
        <w:ind w:left="422" w:hanging="400"/>
      </w:pPr>
      <w:rPr>
        <w:rFonts w:hint="default"/>
      </w:rPr>
    </w:lvl>
    <w:lvl w:ilvl="1" w:tplc="04090019" w:tentative="1">
      <w:start w:val="1"/>
      <w:numFmt w:val="ideographTraditional"/>
      <w:lvlText w:val="%2、"/>
      <w:lvlJc w:val="left"/>
      <w:pPr>
        <w:ind w:left="982" w:hanging="480"/>
      </w:pPr>
    </w:lvl>
    <w:lvl w:ilvl="2" w:tplc="0409001B" w:tentative="1">
      <w:start w:val="1"/>
      <w:numFmt w:val="lowerRoman"/>
      <w:lvlText w:val="%3."/>
      <w:lvlJc w:val="right"/>
      <w:pPr>
        <w:ind w:left="1462" w:hanging="480"/>
      </w:pPr>
    </w:lvl>
    <w:lvl w:ilvl="3" w:tplc="0409000F" w:tentative="1">
      <w:start w:val="1"/>
      <w:numFmt w:val="decimal"/>
      <w:lvlText w:val="%4."/>
      <w:lvlJc w:val="left"/>
      <w:pPr>
        <w:ind w:left="1942" w:hanging="480"/>
      </w:pPr>
    </w:lvl>
    <w:lvl w:ilvl="4" w:tplc="04090019" w:tentative="1">
      <w:start w:val="1"/>
      <w:numFmt w:val="ideographTraditional"/>
      <w:lvlText w:val="%5、"/>
      <w:lvlJc w:val="left"/>
      <w:pPr>
        <w:ind w:left="2422" w:hanging="480"/>
      </w:pPr>
    </w:lvl>
    <w:lvl w:ilvl="5" w:tplc="0409001B" w:tentative="1">
      <w:start w:val="1"/>
      <w:numFmt w:val="lowerRoman"/>
      <w:lvlText w:val="%6."/>
      <w:lvlJc w:val="right"/>
      <w:pPr>
        <w:ind w:left="2902" w:hanging="480"/>
      </w:pPr>
    </w:lvl>
    <w:lvl w:ilvl="6" w:tplc="0409000F" w:tentative="1">
      <w:start w:val="1"/>
      <w:numFmt w:val="decimal"/>
      <w:lvlText w:val="%7."/>
      <w:lvlJc w:val="left"/>
      <w:pPr>
        <w:ind w:left="3382" w:hanging="480"/>
      </w:pPr>
    </w:lvl>
    <w:lvl w:ilvl="7" w:tplc="04090019" w:tentative="1">
      <w:start w:val="1"/>
      <w:numFmt w:val="ideographTraditional"/>
      <w:lvlText w:val="%8、"/>
      <w:lvlJc w:val="left"/>
      <w:pPr>
        <w:ind w:left="3862" w:hanging="480"/>
      </w:pPr>
    </w:lvl>
    <w:lvl w:ilvl="8" w:tplc="0409001B" w:tentative="1">
      <w:start w:val="1"/>
      <w:numFmt w:val="lowerRoman"/>
      <w:lvlText w:val="%9."/>
      <w:lvlJc w:val="right"/>
      <w:pPr>
        <w:ind w:left="4342" w:hanging="480"/>
      </w:pPr>
    </w:lvl>
  </w:abstractNum>
  <w:abstractNum w:abstractNumId="69">
    <w:nsid w:val="78EA0877"/>
    <w:multiLevelType w:val="hybridMultilevel"/>
    <w:tmpl w:val="3CC824B0"/>
    <w:lvl w:ilvl="0" w:tplc="456248B8">
      <w:start w:val="1"/>
      <w:numFmt w:val="taiwaneseCountingThousand"/>
      <w:lvlText w:val="%1、"/>
      <w:lvlJc w:val="left"/>
      <w:pPr>
        <w:ind w:left="384" w:hanging="384"/>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0">
    <w:nsid w:val="7925512E"/>
    <w:multiLevelType w:val="hybridMultilevel"/>
    <w:tmpl w:val="4B765788"/>
    <w:lvl w:ilvl="0" w:tplc="C210687E">
      <w:start w:val="1"/>
      <w:numFmt w:val="taiwaneseCountingThousand"/>
      <w:lvlText w:val="%1、"/>
      <w:lvlJc w:val="left"/>
      <w:pPr>
        <w:ind w:left="432" w:hanging="384"/>
      </w:pPr>
      <w:rPr>
        <w:rFonts w:hint="default"/>
        <w:color w:val="000000" w:themeColor="text1"/>
      </w:rPr>
    </w:lvl>
    <w:lvl w:ilvl="1" w:tplc="04090019" w:tentative="1">
      <w:start w:val="1"/>
      <w:numFmt w:val="ideographTraditional"/>
      <w:lvlText w:val="%2、"/>
      <w:lvlJc w:val="left"/>
      <w:pPr>
        <w:ind w:left="1008" w:hanging="480"/>
      </w:pPr>
    </w:lvl>
    <w:lvl w:ilvl="2" w:tplc="0409001B" w:tentative="1">
      <w:start w:val="1"/>
      <w:numFmt w:val="lowerRoman"/>
      <w:lvlText w:val="%3."/>
      <w:lvlJc w:val="right"/>
      <w:pPr>
        <w:ind w:left="1488" w:hanging="480"/>
      </w:pPr>
    </w:lvl>
    <w:lvl w:ilvl="3" w:tplc="0409000F" w:tentative="1">
      <w:start w:val="1"/>
      <w:numFmt w:val="decimal"/>
      <w:lvlText w:val="%4."/>
      <w:lvlJc w:val="left"/>
      <w:pPr>
        <w:ind w:left="1968" w:hanging="480"/>
      </w:pPr>
    </w:lvl>
    <w:lvl w:ilvl="4" w:tplc="04090019" w:tentative="1">
      <w:start w:val="1"/>
      <w:numFmt w:val="ideographTraditional"/>
      <w:lvlText w:val="%5、"/>
      <w:lvlJc w:val="left"/>
      <w:pPr>
        <w:ind w:left="2448" w:hanging="480"/>
      </w:pPr>
    </w:lvl>
    <w:lvl w:ilvl="5" w:tplc="0409001B" w:tentative="1">
      <w:start w:val="1"/>
      <w:numFmt w:val="lowerRoman"/>
      <w:lvlText w:val="%6."/>
      <w:lvlJc w:val="right"/>
      <w:pPr>
        <w:ind w:left="2928" w:hanging="480"/>
      </w:pPr>
    </w:lvl>
    <w:lvl w:ilvl="6" w:tplc="0409000F" w:tentative="1">
      <w:start w:val="1"/>
      <w:numFmt w:val="decimal"/>
      <w:lvlText w:val="%7."/>
      <w:lvlJc w:val="left"/>
      <w:pPr>
        <w:ind w:left="3408" w:hanging="480"/>
      </w:pPr>
    </w:lvl>
    <w:lvl w:ilvl="7" w:tplc="04090019" w:tentative="1">
      <w:start w:val="1"/>
      <w:numFmt w:val="ideographTraditional"/>
      <w:lvlText w:val="%8、"/>
      <w:lvlJc w:val="left"/>
      <w:pPr>
        <w:ind w:left="3888" w:hanging="480"/>
      </w:pPr>
    </w:lvl>
    <w:lvl w:ilvl="8" w:tplc="0409001B" w:tentative="1">
      <w:start w:val="1"/>
      <w:numFmt w:val="lowerRoman"/>
      <w:lvlText w:val="%9."/>
      <w:lvlJc w:val="right"/>
      <w:pPr>
        <w:ind w:left="4368" w:hanging="480"/>
      </w:pPr>
    </w:lvl>
  </w:abstractNum>
  <w:abstractNum w:abstractNumId="71">
    <w:nsid w:val="79D775F1"/>
    <w:multiLevelType w:val="hybridMultilevel"/>
    <w:tmpl w:val="76D67F7E"/>
    <w:lvl w:ilvl="0" w:tplc="9524FFEC">
      <w:start w:val="1"/>
      <w:numFmt w:val="taiwaneseCountingThousand"/>
      <w:lvlText w:val="%1、"/>
      <w:lvlJc w:val="left"/>
      <w:pPr>
        <w:ind w:left="480" w:hanging="480"/>
      </w:pPr>
      <w:rPr>
        <w:rFonts w:hint="eastAsia"/>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2">
    <w:nsid w:val="7DA621F7"/>
    <w:multiLevelType w:val="hybridMultilevel"/>
    <w:tmpl w:val="0DCE0FE2"/>
    <w:lvl w:ilvl="0" w:tplc="9524FFEC">
      <w:start w:val="1"/>
      <w:numFmt w:val="taiwaneseCountingThousand"/>
      <w:lvlText w:val="%1、"/>
      <w:lvlJc w:val="left"/>
      <w:pPr>
        <w:ind w:left="480" w:hanging="480"/>
      </w:pPr>
      <w:rPr>
        <w:rFonts w:hint="eastAsia"/>
      </w:rPr>
    </w:lvl>
    <w:lvl w:ilvl="1" w:tplc="0B146AB0">
      <w:start w:val="1"/>
      <w:numFmt w:val="taiwaneseCountingThousand"/>
      <w:lvlText w:val="(%2)"/>
      <w:lvlJc w:val="left"/>
      <w:pPr>
        <w:ind w:left="960" w:hanging="480"/>
      </w:pPr>
      <w:rPr>
        <w:rFonts w:hint="default"/>
      </w:rPr>
    </w:lvl>
    <w:lvl w:ilvl="2" w:tplc="0409000F">
      <w:start w:val="1"/>
      <w:numFmt w:val="decimal"/>
      <w:lvlText w:val="%3."/>
      <w:lvlJc w:val="lef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3">
    <w:nsid w:val="7EA84EA5"/>
    <w:multiLevelType w:val="hybridMultilevel"/>
    <w:tmpl w:val="217876DA"/>
    <w:lvl w:ilvl="0" w:tplc="BBDC852A">
      <w:start w:val="1"/>
      <w:numFmt w:val="taiwaneseCountingThousand"/>
      <w:lvlText w:val="%1、"/>
      <w:lvlJc w:val="left"/>
      <w:pPr>
        <w:ind w:left="400" w:hanging="40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abstractNum w:abstractNumId="74">
    <w:nsid w:val="7FC50EA7"/>
    <w:multiLevelType w:val="hybridMultilevel"/>
    <w:tmpl w:val="4E00EFD8"/>
    <w:lvl w:ilvl="0" w:tplc="13146BC8">
      <w:start w:val="1"/>
      <w:numFmt w:val="taiwaneseCountingThousand"/>
      <w:lvlText w:val="%1、"/>
      <w:lvlJc w:val="left"/>
      <w:pPr>
        <w:ind w:left="360" w:hanging="360"/>
      </w:pPr>
      <w:rPr>
        <w:rFonts w:hint="default"/>
        <w:color w:val="000000" w:themeColor="text1"/>
      </w:rPr>
    </w:lvl>
    <w:lvl w:ilvl="1" w:tplc="04090019" w:tentative="1">
      <w:start w:val="1"/>
      <w:numFmt w:val="ideographTraditional"/>
      <w:lvlText w:val="%2、"/>
      <w:lvlJc w:val="left"/>
      <w:pPr>
        <w:ind w:left="960" w:hanging="480"/>
      </w:pPr>
    </w:lvl>
    <w:lvl w:ilvl="2" w:tplc="0409001B" w:tentative="1">
      <w:start w:val="1"/>
      <w:numFmt w:val="lowerRoman"/>
      <w:lvlText w:val="%3."/>
      <w:lvlJc w:val="right"/>
      <w:pPr>
        <w:ind w:left="1440" w:hanging="480"/>
      </w:pPr>
    </w:lvl>
    <w:lvl w:ilvl="3" w:tplc="0409000F" w:tentative="1">
      <w:start w:val="1"/>
      <w:numFmt w:val="decimal"/>
      <w:lvlText w:val="%4."/>
      <w:lvlJc w:val="left"/>
      <w:pPr>
        <w:ind w:left="1920" w:hanging="480"/>
      </w:pPr>
    </w:lvl>
    <w:lvl w:ilvl="4" w:tplc="04090019" w:tentative="1">
      <w:start w:val="1"/>
      <w:numFmt w:val="ideographTraditional"/>
      <w:lvlText w:val="%5、"/>
      <w:lvlJc w:val="left"/>
      <w:pPr>
        <w:ind w:left="2400" w:hanging="480"/>
      </w:pPr>
    </w:lvl>
    <w:lvl w:ilvl="5" w:tplc="0409001B" w:tentative="1">
      <w:start w:val="1"/>
      <w:numFmt w:val="lowerRoman"/>
      <w:lvlText w:val="%6."/>
      <w:lvlJc w:val="right"/>
      <w:pPr>
        <w:ind w:left="2880" w:hanging="480"/>
      </w:pPr>
    </w:lvl>
    <w:lvl w:ilvl="6" w:tplc="0409000F" w:tentative="1">
      <w:start w:val="1"/>
      <w:numFmt w:val="decimal"/>
      <w:lvlText w:val="%7."/>
      <w:lvlJc w:val="left"/>
      <w:pPr>
        <w:ind w:left="3360" w:hanging="480"/>
      </w:pPr>
    </w:lvl>
    <w:lvl w:ilvl="7" w:tplc="04090019" w:tentative="1">
      <w:start w:val="1"/>
      <w:numFmt w:val="ideographTraditional"/>
      <w:lvlText w:val="%8、"/>
      <w:lvlJc w:val="left"/>
      <w:pPr>
        <w:ind w:left="3840" w:hanging="480"/>
      </w:pPr>
    </w:lvl>
    <w:lvl w:ilvl="8" w:tplc="0409001B" w:tentative="1">
      <w:start w:val="1"/>
      <w:numFmt w:val="lowerRoman"/>
      <w:lvlText w:val="%9."/>
      <w:lvlJc w:val="right"/>
      <w:pPr>
        <w:ind w:left="4320" w:hanging="480"/>
      </w:pPr>
    </w:lvl>
  </w:abstractNum>
  <w:num w:numId="1">
    <w:abstractNumId w:val="0"/>
  </w:num>
  <w:num w:numId="2">
    <w:abstractNumId w:val="54"/>
  </w:num>
  <w:num w:numId="3">
    <w:abstractNumId w:val="71"/>
  </w:num>
  <w:num w:numId="4">
    <w:abstractNumId w:val="72"/>
  </w:num>
  <w:num w:numId="5">
    <w:abstractNumId w:val="52"/>
  </w:num>
  <w:num w:numId="6">
    <w:abstractNumId w:val="17"/>
  </w:num>
  <w:num w:numId="7">
    <w:abstractNumId w:val="43"/>
  </w:num>
  <w:num w:numId="8">
    <w:abstractNumId w:val="50"/>
  </w:num>
  <w:num w:numId="9">
    <w:abstractNumId w:val="58"/>
  </w:num>
  <w:num w:numId="10">
    <w:abstractNumId w:val="28"/>
  </w:num>
  <w:num w:numId="11">
    <w:abstractNumId w:val="41"/>
  </w:num>
  <w:num w:numId="12">
    <w:abstractNumId w:val="12"/>
  </w:num>
  <w:num w:numId="13">
    <w:abstractNumId w:val="37"/>
  </w:num>
  <w:num w:numId="14">
    <w:abstractNumId w:val="62"/>
  </w:num>
  <w:num w:numId="15">
    <w:abstractNumId w:val="22"/>
  </w:num>
  <w:num w:numId="16">
    <w:abstractNumId w:val="2"/>
  </w:num>
  <w:num w:numId="17">
    <w:abstractNumId w:val="55"/>
  </w:num>
  <w:num w:numId="18">
    <w:abstractNumId w:val="53"/>
  </w:num>
  <w:num w:numId="19">
    <w:abstractNumId w:val="10"/>
  </w:num>
  <w:num w:numId="20">
    <w:abstractNumId w:val="9"/>
  </w:num>
  <w:num w:numId="21">
    <w:abstractNumId w:val="16"/>
  </w:num>
  <w:num w:numId="22">
    <w:abstractNumId w:val="1"/>
  </w:num>
  <w:num w:numId="23">
    <w:abstractNumId w:val="35"/>
  </w:num>
  <w:num w:numId="24">
    <w:abstractNumId w:val="57"/>
  </w:num>
  <w:num w:numId="25">
    <w:abstractNumId w:val="39"/>
  </w:num>
  <w:num w:numId="26">
    <w:abstractNumId w:val="25"/>
  </w:num>
  <w:num w:numId="27">
    <w:abstractNumId w:val="33"/>
  </w:num>
  <w:num w:numId="28">
    <w:abstractNumId w:val="15"/>
  </w:num>
  <w:num w:numId="29">
    <w:abstractNumId w:val="69"/>
  </w:num>
  <w:num w:numId="30">
    <w:abstractNumId w:val="30"/>
  </w:num>
  <w:num w:numId="31">
    <w:abstractNumId w:val="6"/>
  </w:num>
  <w:num w:numId="32">
    <w:abstractNumId w:val="70"/>
  </w:num>
  <w:num w:numId="33">
    <w:abstractNumId w:val="23"/>
  </w:num>
  <w:num w:numId="34">
    <w:abstractNumId w:val="31"/>
  </w:num>
  <w:num w:numId="35">
    <w:abstractNumId w:val="74"/>
  </w:num>
  <w:num w:numId="36">
    <w:abstractNumId w:val="65"/>
  </w:num>
  <w:num w:numId="37">
    <w:abstractNumId w:val="36"/>
  </w:num>
  <w:num w:numId="38">
    <w:abstractNumId w:val="20"/>
  </w:num>
  <w:num w:numId="39">
    <w:abstractNumId w:val="4"/>
  </w:num>
  <w:num w:numId="40">
    <w:abstractNumId w:val="21"/>
  </w:num>
  <w:num w:numId="41">
    <w:abstractNumId w:val="7"/>
  </w:num>
  <w:num w:numId="42">
    <w:abstractNumId w:val="61"/>
  </w:num>
  <w:num w:numId="43">
    <w:abstractNumId w:val="46"/>
  </w:num>
  <w:num w:numId="44">
    <w:abstractNumId w:val="24"/>
  </w:num>
  <w:num w:numId="45">
    <w:abstractNumId w:val="45"/>
  </w:num>
  <w:num w:numId="46">
    <w:abstractNumId w:val="56"/>
  </w:num>
  <w:num w:numId="47">
    <w:abstractNumId w:val="47"/>
  </w:num>
  <w:num w:numId="48">
    <w:abstractNumId w:val="18"/>
  </w:num>
  <w:num w:numId="49">
    <w:abstractNumId w:val="67"/>
  </w:num>
  <w:num w:numId="50">
    <w:abstractNumId w:val="42"/>
  </w:num>
  <w:num w:numId="51">
    <w:abstractNumId w:val="48"/>
  </w:num>
  <w:num w:numId="52">
    <w:abstractNumId w:val="38"/>
  </w:num>
  <w:num w:numId="53">
    <w:abstractNumId w:val="73"/>
  </w:num>
  <w:num w:numId="54">
    <w:abstractNumId w:val="26"/>
  </w:num>
  <w:num w:numId="55">
    <w:abstractNumId w:val="68"/>
  </w:num>
  <w:num w:numId="56">
    <w:abstractNumId w:val="32"/>
  </w:num>
  <w:num w:numId="57">
    <w:abstractNumId w:val="27"/>
  </w:num>
  <w:num w:numId="58">
    <w:abstractNumId w:val="64"/>
  </w:num>
  <w:num w:numId="59">
    <w:abstractNumId w:val="29"/>
  </w:num>
  <w:num w:numId="60">
    <w:abstractNumId w:val="11"/>
  </w:num>
  <w:num w:numId="61">
    <w:abstractNumId w:val="63"/>
  </w:num>
  <w:num w:numId="62">
    <w:abstractNumId w:val="19"/>
  </w:num>
  <w:num w:numId="63">
    <w:abstractNumId w:val="3"/>
  </w:num>
  <w:num w:numId="64">
    <w:abstractNumId w:val="49"/>
  </w:num>
  <w:num w:numId="65">
    <w:abstractNumId w:val="8"/>
  </w:num>
  <w:num w:numId="66">
    <w:abstractNumId w:val="40"/>
  </w:num>
  <w:num w:numId="67">
    <w:abstractNumId w:val="51"/>
  </w:num>
  <w:num w:numId="68">
    <w:abstractNumId w:val="13"/>
  </w:num>
  <w:num w:numId="69">
    <w:abstractNumId w:val="60"/>
  </w:num>
  <w:num w:numId="70">
    <w:abstractNumId w:val="59"/>
  </w:num>
  <w:num w:numId="71">
    <w:abstractNumId w:val="44"/>
  </w:num>
  <w:num w:numId="72">
    <w:abstractNumId w:val="34"/>
  </w:num>
  <w:num w:numId="73">
    <w:abstractNumId w:val="14"/>
  </w:num>
  <w:num w:numId="74">
    <w:abstractNumId w:val="5"/>
  </w:num>
  <w:num w:numId="75">
    <w:abstractNumId w:val="66"/>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bordersDoNotSurroundHeader/>
  <w:bordersDoNotSurroundFooter/>
  <w:hideSpellingErrors/>
  <w:activeWritingStyle w:appName="MSWord" w:lang="en-US" w:vendorID="64" w:dllVersion="6" w:nlCheck="1" w:checkStyle="0"/>
  <w:activeWritingStyle w:appName="MSWord" w:lang="zh-TW" w:vendorID="64" w:dllVersion="5" w:nlCheck="1" w:checkStyle="1"/>
  <w:activeWritingStyle w:appName="MSWord" w:lang="zh-HK" w:vendorID="64" w:dllVersion="5" w:nlCheck="1" w:checkStyle="1"/>
  <w:activeWritingStyle w:appName="MSWord" w:lang="zh-TW" w:vendorID="64" w:dllVersion="0" w:nlCheck="1" w:checkStyle="1"/>
  <w:activeWritingStyle w:appName="MSWord" w:lang="en-US" w:vendorID="64" w:dllVersion="4096" w:nlCheck="1" w:checkStyle="0"/>
  <w:activeWritingStyle w:appName="MSWord" w:lang="zh-TW" w:vendorID="64" w:dllVersion="131077" w:nlCheck="1" w:checkStyle="1"/>
  <w:activeWritingStyle w:appName="MSWord" w:lang="en-US"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80"/>
  <w:drawingGridHorizontalSpacing w:val="12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740A"/>
    <w:rsid w:val="00000D1C"/>
    <w:rsid w:val="00001C29"/>
    <w:rsid w:val="00002D42"/>
    <w:rsid w:val="0000395A"/>
    <w:rsid w:val="000045A9"/>
    <w:rsid w:val="00005355"/>
    <w:rsid w:val="000053AD"/>
    <w:rsid w:val="00006D85"/>
    <w:rsid w:val="0000740A"/>
    <w:rsid w:val="00007B61"/>
    <w:rsid w:val="00007D28"/>
    <w:rsid w:val="000109BA"/>
    <w:rsid w:val="00010D58"/>
    <w:rsid w:val="0001142C"/>
    <w:rsid w:val="0001163E"/>
    <w:rsid w:val="00013A0E"/>
    <w:rsid w:val="00013B25"/>
    <w:rsid w:val="00014987"/>
    <w:rsid w:val="000166CA"/>
    <w:rsid w:val="00016BAA"/>
    <w:rsid w:val="0002185F"/>
    <w:rsid w:val="00022A64"/>
    <w:rsid w:val="00024692"/>
    <w:rsid w:val="000248FE"/>
    <w:rsid w:val="00024F2F"/>
    <w:rsid w:val="0002608F"/>
    <w:rsid w:val="000303A6"/>
    <w:rsid w:val="00030C63"/>
    <w:rsid w:val="00032909"/>
    <w:rsid w:val="000335EE"/>
    <w:rsid w:val="00034B60"/>
    <w:rsid w:val="0003557F"/>
    <w:rsid w:val="000372FA"/>
    <w:rsid w:val="00037998"/>
    <w:rsid w:val="00040A4C"/>
    <w:rsid w:val="00041A79"/>
    <w:rsid w:val="000423AC"/>
    <w:rsid w:val="00042A35"/>
    <w:rsid w:val="00045201"/>
    <w:rsid w:val="00046269"/>
    <w:rsid w:val="000462A2"/>
    <w:rsid w:val="000473DE"/>
    <w:rsid w:val="00050768"/>
    <w:rsid w:val="00051461"/>
    <w:rsid w:val="0005199C"/>
    <w:rsid w:val="00051E78"/>
    <w:rsid w:val="000525C8"/>
    <w:rsid w:val="00052F5D"/>
    <w:rsid w:val="000572E2"/>
    <w:rsid w:val="00057D49"/>
    <w:rsid w:val="00060770"/>
    <w:rsid w:val="000616FB"/>
    <w:rsid w:val="00062852"/>
    <w:rsid w:val="00062E2E"/>
    <w:rsid w:val="00063034"/>
    <w:rsid w:val="00063306"/>
    <w:rsid w:val="000645A2"/>
    <w:rsid w:val="0006524F"/>
    <w:rsid w:val="0006550C"/>
    <w:rsid w:val="00066383"/>
    <w:rsid w:val="00066E3F"/>
    <w:rsid w:val="00067478"/>
    <w:rsid w:val="00067B26"/>
    <w:rsid w:val="000715A1"/>
    <w:rsid w:val="000717A3"/>
    <w:rsid w:val="000721F0"/>
    <w:rsid w:val="00075DA0"/>
    <w:rsid w:val="00076809"/>
    <w:rsid w:val="00076B9B"/>
    <w:rsid w:val="00076D9B"/>
    <w:rsid w:val="000771A0"/>
    <w:rsid w:val="000777EE"/>
    <w:rsid w:val="000779EB"/>
    <w:rsid w:val="00077B03"/>
    <w:rsid w:val="00077BAA"/>
    <w:rsid w:val="0008029F"/>
    <w:rsid w:val="00080ACA"/>
    <w:rsid w:val="00081199"/>
    <w:rsid w:val="0008389D"/>
    <w:rsid w:val="00084411"/>
    <w:rsid w:val="00086951"/>
    <w:rsid w:val="00087C55"/>
    <w:rsid w:val="000906A5"/>
    <w:rsid w:val="00090C61"/>
    <w:rsid w:val="00091A61"/>
    <w:rsid w:val="000923C0"/>
    <w:rsid w:val="00092F18"/>
    <w:rsid w:val="000A0DB4"/>
    <w:rsid w:val="000A203E"/>
    <w:rsid w:val="000A281C"/>
    <w:rsid w:val="000A4A2E"/>
    <w:rsid w:val="000A5642"/>
    <w:rsid w:val="000A57F5"/>
    <w:rsid w:val="000A5AF5"/>
    <w:rsid w:val="000A6446"/>
    <w:rsid w:val="000A6BE4"/>
    <w:rsid w:val="000B0ED9"/>
    <w:rsid w:val="000B23CF"/>
    <w:rsid w:val="000B26D0"/>
    <w:rsid w:val="000B3271"/>
    <w:rsid w:val="000B3415"/>
    <w:rsid w:val="000B6617"/>
    <w:rsid w:val="000B6E22"/>
    <w:rsid w:val="000B6FEA"/>
    <w:rsid w:val="000B76E2"/>
    <w:rsid w:val="000B788B"/>
    <w:rsid w:val="000C0EDD"/>
    <w:rsid w:val="000C1350"/>
    <w:rsid w:val="000C2DDF"/>
    <w:rsid w:val="000C4539"/>
    <w:rsid w:val="000C454B"/>
    <w:rsid w:val="000C47E8"/>
    <w:rsid w:val="000C4FCA"/>
    <w:rsid w:val="000C69D4"/>
    <w:rsid w:val="000C7194"/>
    <w:rsid w:val="000D03F8"/>
    <w:rsid w:val="000D0A7F"/>
    <w:rsid w:val="000D15AC"/>
    <w:rsid w:val="000D257E"/>
    <w:rsid w:val="000D436A"/>
    <w:rsid w:val="000D629E"/>
    <w:rsid w:val="000D635C"/>
    <w:rsid w:val="000D6E7D"/>
    <w:rsid w:val="000D74E5"/>
    <w:rsid w:val="000D77DB"/>
    <w:rsid w:val="000E013A"/>
    <w:rsid w:val="000E261F"/>
    <w:rsid w:val="000E3AC1"/>
    <w:rsid w:val="000E3DE0"/>
    <w:rsid w:val="000E4B66"/>
    <w:rsid w:val="000E5C23"/>
    <w:rsid w:val="000E678C"/>
    <w:rsid w:val="000E68CA"/>
    <w:rsid w:val="000F12FA"/>
    <w:rsid w:val="000F1A16"/>
    <w:rsid w:val="000F20C1"/>
    <w:rsid w:val="000F2949"/>
    <w:rsid w:val="000F47CC"/>
    <w:rsid w:val="000F4893"/>
    <w:rsid w:val="000F4F41"/>
    <w:rsid w:val="000F530A"/>
    <w:rsid w:val="000F5720"/>
    <w:rsid w:val="00100DB2"/>
    <w:rsid w:val="00101A53"/>
    <w:rsid w:val="00101C9D"/>
    <w:rsid w:val="00102522"/>
    <w:rsid w:val="00103A3D"/>
    <w:rsid w:val="00105787"/>
    <w:rsid w:val="00105800"/>
    <w:rsid w:val="00105990"/>
    <w:rsid w:val="001062DE"/>
    <w:rsid w:val="00106BD2"/>
    <w:rsid w:val="0010734B"/>
    <w:rsid w:val="001077D4"/>
    <w:rsid w:val="00110939"/>
    <w:rsid w:val="00110C38"/>
    <w:rsid w:val="00112C61"/>
    <w:rsid w:val="00113C71"/>
    <w:rsid w:val="0011400B"/>
    <w:rsid w:val="00114480"/>
    <w:rsid w:val="001151EF"/>
    <w:rsid w:val="00115ADE"/>
    <w:rsid w:val="00115D70"/>
    <w:rsid w:val="001170A0"/>
    <w:rsid w:val="00120090"/>
    <w:rsid w:val="001211E0"/>
    <w:rsid w:val="00121E02"/>
    <w:rsid w:val="00122F91"/>
    <w:rsid w:val="00123658"/>
    <w:rsid w:val="001255FD"/>
    <w:rsid w:val="00125610"/>
    <w:rsid w:val="00125E42"/>
    <w:rsid w:val="001261E3"/>
    <w:rsid w:val="00126497"/>
    <w:rsid w:val="00126644"/>
    <w:rsid w:val="00126CB6"/>
    <w:rsid w:val="00126D1C"/>
    <w:rsid w:val="001308D3"/>
    <w:rsid w:val="0013145A"/>
    <w:rsid w:val="00131583"/>
    <w:rsid w:val="00134819"/>
    <w:rsid w:val="00134F0F"/>
    <w:rsid w:val="00134FCB"/>
    <w:rsid w:val="00135CB5"/>
    <w:rsid w:val="0013692B"/>
    <w:rsid w:val="0013693B"/>
    <w:rsid w:val="00137106"/>
    <w:rsid w:val="00140DD9"/>
    <w:rsid w:val="001443F3"/>
    <w:rsid w:val="00144B77"/>
    <w:rsid w:val="00145459"/>
    <w:rsid w:val="001469C4"/>
    <w:rsid w:val="001471FD"/>
    <w:rsid w:val="00147A38"/>
    <w:rsid w:val="001500B8"/>
    <w:rsid w:val="0015013B"/>
    <w:rsid w:val="00150FF0"/>
    <w:rsid w:val="00153C20"/>
    <w:rsid w:val="00153F18"/>
    <w:rsid w:val="001549EE"/>
    <w:rsid w:val="00154F5A"/>
    <w:rsid w:val="001558A3"/>
    <w:rsid w:val="00155AE8"/>
    <w:rsid w:val="0015649C"/>
    <w:rsid w:val="00161ADB"/>
    <w:rsid w:val="00162692"/>
    <w:rsid w:val="0016330C"/>
    <w:rsid w:val="001635B5"/>
    <w:rsid w:val="00163FDF"/>
    <w:rsid w:val="001640A1"/>
    <w:rsid w:val="00165DA0"/>
    <w:rsid w:val="00171279"/>
    <w:rsid w:val="00171548"/>
    <w:rsid w:val="0017249B"/>
    <w:rsid w:val="0017368E"/>
    <w:rsid w:val="0017442D"/>
    <w:rsid w:val="0017452C"/>
    <w:rsid w:val="0017636E"/>
    <w:rsid w:val="00176CBA"/>
    <w:rsid w:val="00176F21"/>
    <w:rsid w:val="001779AB"/>
    <w:rsid w:val="0018098E"/>
    <w:rsid w:val="00180E22"/>
    <w:rsid w:val="00180EBA"/>
    <w:rsid w:val="001812FA"/>
    <w:rsid w:val="00181BA2"/>
    <w:rsid w:val="0018207A"/>
    <w:rsid w:val="0018412D"/>
    <w:rsid w:val="00184D5D"/>
    <w:rsid w:val="001860DA"/>
    <w:rsid w:val="00186467"/>
    <w:rsid w:val="00186620"/>
    <w:rsid w:val="00186777"/>
    <w:rsid w:val="00186B5D"/>
    <w:rsid w:val="00187247"/>
    <w:rsid w:val="0019020C"/>
    <w:rsid w:val="00190A39"/>
    <w:rsid w:val="00192AD4"/>
    <w:rsid w:val="00192B6B"/>
    <w:rsid w:val="00192C03"/>
    <w:rsid w:val="00192EDF"/>
    <w:rsid w:val="0019351C"/>
    <w:rsid w:val="00193ABA"/>
    <w:rsid w:val="00195CA8"/>
    <w:rsid w:val="00196C89"/>
    <w:rsid w:val="001A04F9"/>
    <w:rsid w:val="001A05EB"/>
    <w:rsid w:val="001A0851"/>
    <w:rsid w:val="001A3B5C"/>
    <w:rsid w:val="001A40B6"/>
    <w:rsid w:val="001A579C"/>
    <w:rsid w:val="001A58AA"/>
    <w:rsid w:val="001A6777"/>
    <w:rsid w:val="001A6D97"/>
    <w:rsid w:val="001B1A83"/>
    <w:rsid w:val="001B1C8F"/>
    <w:rsid w:val="001B3915"/>
    <w:rsid w:val="001B4289"/>
    <w:rsid w:val="001B5256"/>
    <w:rsid w:val="001B739F"/>
    <w:rsid w:val="001B769A"/>
    <w:rsid w:val="001C1667"/>
    <w:rsid w:val="001C1DE1"/>
    <w:rsid w:val="001C2849"/>
    <w:rsid w:val="001C45BB"/>
    <w:rsid w:val="001C4C60"/>
    <w:rsid w:val="001C4F2B"/>
    <w:rsid w:val="001C5B13"/>
    <w:rsid w:val="001C67A3"/>
    <w:rsid w:val="001C7F7B"/>
    <w:rsid w:val="001D090E"/>
    <w:rsid w:val="001D16EB"/>
    <w:rsid w:val="001D1742"/>
    <w:rsid w:val="001D1C00"/>
    <w:rsid w:val="001D1DBE"/>
    <w:rsid w:val="001D2541"/>
    <w:rsid w:val="001D4F94"/>
    <w:rsid w:val="001D71F6"/>
    <w:rsid w:val="001D7477"/>
    <w:rsid w:val="001D7818"/>
    <w:rsid w:val="001D7BBB"/>
    <w:rsid w:val="001E0359"/>
    <w:rsid w:val="001E10EC"/>
    <w:rsid w:val="001E1F09"/>
    <w:rsid w:val="001E2129"/>
    <w:rsid w:val="001E2823"/>
    <w:rsid w:val="001E4040"/>
    <w:rsid w:val="001E473E"/>
    <w:rsid w:val="001E4AB2"/>
    <w:rsid w:val="001E5BA6"/>
    <w:rsid w:val="001E5DC6"/>
    <w:rsid w:val="001E6298"/>
    <w:rsid w:val="001E6B5E"/>
    <w:rsid w:val="001F18F1"/>
    <w:rsid w:val="001F29B1"/>
    <w:rsid w:val="001F2AE4"/>
    <w:rsid w:val="001F35F1"/>
    <w:rsid w:val="001F3DA7"/>
    <w:rsid w:val="001F40E8"/>
    <w:rsid w:val="001F6473"/>
    <w:rsid w:val="001F6570"/>
    <w:rsid w:val="001F7100"/>
    <w:rsid w:val="001F73CD"/>
    <w:rsid w:val="001F7B27"/>
    <w:rsid w:val="00200553"/>
    <w:rsid w:val="002023CB"/>
    <w:rsid w:val="00202E32"/>
    <w:rsid w:val="002038CD"/>
    <w:rsid w:val="00205930"/>
    <w:rsid w:val="00206430"/>
    <w:rsid w:val="00206EBE"/>
    <w:rsid w:val="002074A0"/>
    <w:rsid w:val="00211F0E"/>
    <w:rsid w:val="00213217"/>
    <w:rsid w:val="00216D14"/>
    <w:rsid w:val="00220052"/>
    <w:rsid w:val="00220C0B"/>
    <w:rsid w:val="002213EF"/>
    <w:rsid w:val="00223CB0"/>
    <w:rsid w:val="00223FB1"/>
    <w:rsid w:val="0022731B"/>
    <w:rsid w:val="00231F09"/>
    <w:rsid w:val="00231F0D"/>
    <w:rsid w:val="00232DF7"/>
    <w:rsid w:val="00232E24"/>
    <w:rsid w:val="00232E78"/>
    <w:rsid w:val="00232F34"/>
    <w:rsid w:val="00232F68"/>
    <w:rsid w:val="00233432"/>
    <w:rsid w:val="00237170"/>
    <w:rsid w:val="002405F2"/>
    <w:rsid w:val="002409E5"/>
    <w:rsid w:val="00240FE8"/>
    <w:rsid w:val="00241D96"/>
    <w:rsid w:val="00242BF9"/>
    <w:rsid w:val="00242FB5"/>
    <w:rsid w:val="002436FD"/>
    <w:rsid w:val="00244C76"/>
    <w:rsid w:val="00244F86"/>
    <w:rsid w:val="00245CA6"/>
    <w:rsid w:val="00245F33"/>
    <w:rsid w:val="00246F36"/>
    <w:rsid w:val="002504D9"/>
    <w:rsid w:val="00250F93"/>
    <w:rsid w:val="00252E58"/>
    <w:rsid w:val="00253BFA"/>
    <w:rsid w:val="00254368"/>
    <w:rsid w:val="00254916"/>
    <w:rsid w:val="002557D3"/>
    <w:rsid w:val="002558A7"/>
    <w:rsid w:val="00256C55"/>
    <w:rsid w:val="002570B0"/>
    <w:rsid w:val="002571B0"/>
    <w:rsid w:val="00257300"/>
    <w:rsid w:val="002606F1"/>
    <w:rsid w:val="00260E17"/>
    <w:rsid w:val="00261152"/>
    <w:rsid w:val="00261D0D"/>
    <w:rsid w:val="00262C68"/>
    <w:rsid w:val="00263D51"/>
    <w:rsid w:val="00263EAA"/>
    <w:rsid w:val="00263F56"/>
    <w:rsid w:val="00264021"/>
    <w:rsid w:val="00264668"/>
    <w:rsid w:val="00264CAD"/>
    <w:rsid w:val="00264DA0"/>
    <w:rsid w:val="002653BC"/>
    <w:rsid w:val="00266AAD"/>
    <w:rsid w:val="00267B58"/>
    <w:rsid w:val="00270B25"/>
    <w:rsid w:val="002725AD"/>
    <w:rsid w:val="002725CE"/>
    <w:rsid w:val="00272ACC"/>
    <w:rsid w:val="0027590D"/>
    <w:rsid w:val="0027592A"/>
    <w:rsid w:val="00276122"/>
    <w:rsid w:val="00277A2C"/>
    <w:rsid w:val="002843D1"/>
    <w:rsid w:val="00285947"/>
    <w:rsid w:val="00286237"/>
    <w:rsid w:val="002869E1"/>
    <w:rsid w:val="0028742D"/>
    <w:rsid w:val="00287805"/>
    <w:rsid w:val="00287B13"/>
    <w:rsid w:val="00290487"/>
    <w:rsid w:val="00292275"/>
    <w:rsid w:val="00292398"/>
    <w:rsid w:val="00294797"/>
    <w:rsid w:val="002947D4"/>
    <w:rsid w:val="00295143"/>
    <w:rsid w:val="00297C36"/>
    <w:rsid w:val="00297D0B"/>
    <w:rsid w:val="00297D82"/>
    <w:rsid w:val="002A0739"/>
    <w:rsid w:val="002A0D65"/>
    <w:rsid w:val="002A0E25"/>
    <w:rsid w:val="002A1AD3"/>
    <w:rsid w:val="002A2688"/>
    <w:rsid w:val="002A3968"/>
    <w:rsid w:val="002A6CBF"/>
    <w:rsid w:val="002B0F16"/>
    <w:rsid w:val="002B37AB"/>
    <w:rsid w:val="002B3E55"/>
    <w:rsid w:val="002B447A"/>
    <w:rsid w:val="002B4946"/>
    <w:rsid w:val="002B4AFF"/>
    <w:rsid w:val="002B5F28"/>
    <w:rsid w:val="002B6128"/>
    <w:rsid w:val="002B768C"/>
    <w:rsid w:val="002B7919"/>
    <w:rsid w:val="002C0A2F"/>
    <w:rsid w:val="002C1DCD"/>
    <w:rsid w:val="002C2831"/>
    <w:rsid w:val="002C590D"/>
    <w:rsid w:val="002C5E71"/>
    <w:rsid w:val="002C6A85"/>
    <w:rsid w:val="002C6BA9"/>
    <w:rsid w:val="002D0A02"/>
    <w:rsid w:val="002D0BEC"/>
    <w:rsid w:val="002D0E6B"/>
    <w:rsid w:val="002D116D"/>
    <w:rsid w:val="002D14E8"/>
    <w:rsid w:val="002D48AE"/>
    <w:rsid w:val="002D519B"/>
    <w:rsid w:val="002D58FD"/>
    <w:rsid w:val="002D5A21"/>
    <w:rsid w:val="002D7EAC"/>
    <w:rsid w:val="002E07A9"/>
    <w:rsid w:val="002E27C8"/>
    <w:rsid w:val="002E27E5"/>
    <w:rsid w:val="002E2F30"/>
    <w:rsid w:val="002E4EF4"/>
    <w:rsid w:val="002F0176"/>
    <w:rsid w:val="002F0195"/>
    <w:rsid w:val="002F05ED"/>
    <w:rsid w:val="002F0E5D"/>
    <w:rsid w:val="002F0F56"/>
    <w:rsid w:val="002F0F7B"/>
    <w:rsid w:val="002F178E"/>
    <w:rsid w:val="002F1A67"/>
    <w:rsid w:val="002F1F0A"/>
    <w:rsid w:val="002F2D10"/>
    <w:rsid w:val="002F4200"/>
    <w:rsid w:val="002F5403"/>
    <w:rsid w:val="002F5E11"/>
    <w:rsid w:val="002F5F02"/>
    <w:rsid w:val="002F6762"/>
    <w:rsid w:val="002F7925"/>
    <w:rsid w:val="002F7C29"/>
    <w:rsid w:val="0030040A"/>
    <w:rsid w:val="00301EC3"/>
    <w:rsid w:val="003028BF"/>
    <w:rsid w:val="00304058"/>
    <w:rsid w:val="003053E8"/>
    <w:rsid w:val="00305555"/>
    <w:rsid w:val="00305CBF"/>
    <w:rsid w:val="003067C7"/>
    <w:rsid w:val="00306D66"/>
    <w:rsid w:val="003075F3"/>
    <w:rsid w:val="00307D2E"/>
    <w:rsid w:val="003102B8"/>
    <w:rsid w:val="0031117E"/>
    <w:rsid w:val="0031121A"/>
    <w:rsid w:val="00311475"/>
    <w:rsid w:val="003117CF"/>
    <w:rsid w:val="00312197"/>
    <w:rsid w:val="0031293D"/>
    <w:rsid w:val="003132A3"/>
    <w:rsid w:val="00313466"/>
    <w:rsid w:val="00314026"/>
    <w:rsid w:val="0031457B"/>
    <w:rsid w:val="00316833"/>
    <w:rsid w:val="003170A9"/>
    <w:rsid w:val="00317720"/>
    <w:rsid w:val="00320025"/>
    <w:rsid w:val="00320887"/>
    <w:rsid w:val="003221D8"/>
    <w:rsid w:val="00322671"/>
    <w:rsid w:val="003226CD"/>
    <w:rsid w:val="003231DC"/>
    <w:rsid w:val="0032381C"/>
    <w:rsid w:val="00323B8D"/>
    <w:rsid w:val="00323BA5"/>
    <w:rsid w:val="003252B6"/>
    <w:rsid w:val="00325F98"/>
    <w:rsid w:val="0032676F"/>
    <w:rsid w:val="0032679B"/>
    <w:rsid w:val="00327579"/>
    <w:rsid w:val="00330A79"/>
    <w:rsid w:val="00331D1B"/>
    <w:rsid w:val="003327FA"/>
    <w:rsid w:val="0033501A"/>
    <w:rsid w:val="003379FE"/>
    <w:rsid w:val="00340147"/>
    <w:rsid w:val="003409C8"/>
    <w:rsid w:val="00341B45"/>
    <w:rsid w:val="0034246A"/>
    <w:rsid w:val="00342E2D"/>
    <w:rsid w:val="00343253"/>
    <w:rsid w:val="003432A2"/>
    <w:rsid w:val="003441CA"/>
    <w:rsid w:val="0034481C"/>
    <w:rsid w:val="00345D79"/>
    <w:rsid w:val="00346C5F"/>
    <w:rsid w:val="00347124"/>
    <w:rsid w:val="00347E43"/>
    <w:rsid w:val="0035074A"/>
    <w:rsid w:val="00351C2C"/>
    <w:rsid w:val="00351FD0"/>
    <w:rsid w:val="003520E5"/>
    <w:rsid w:val="003529A9"/>
    <w:rsid w:val="003529F7"/>
    <w:rsid w:val="00352AEA"/>
    <w:rsid w:val="00353F56"/>
    <w:rsid w:val="0035461D"/>
    <w:rsid w:val="00354825"/>
    <w:rsid w:val="00355699"/>
    <w:rsid w:val="00356598"/>
    <w:rsid w:val="003565C8"/>
    <w:rsid w:val="00357F51"/>
    <w:rsid w:val="003609ED"/>
    <w:rsid w:val="00362FDE"/>
    <w:rsid w:val="00364899"/>
    <w:rsid w:val="00364FA8"/>
    <w:rsid w:val="00365861"/>
    <w:rsid w:val="003662AB"/>
    <w:rsid w:val="003675CE"/>
    <w:rsid w:val="00367FFC"/>
    <w:rsid w:val="00370875"/>
    <w:rsid w:val="00371249"/>
    <w:rsid w:val="0037212D"/>
    <w:rsid w:val="00373287"/>
    <w:rsid w:val="00373DA2"/>
    <w:rsid w:val="00376546"/>
    <w:rsid w:val="00376E18"/>
    <w:rsid w:val="0037754B"/>
    <w:rsid w:val="00381D57"/>
    <w:rsid w:val="00382408"/>
    <w:rsid w:val="0038444F"/>
    <w:rsid w:val="0039027F"/>
    <w:rsid w:val="003905F9"/>
    <w:rsid w:val="003924FD"/>
    <w:rsid w:val="00392692"/>
    <w:rsid w:val="0039324D"/>
    <w:rsid w:val="00393B85"/>
    <w:rsid w:val="0039461A"/>
    <w:rsid w:val="00395D05"/>
    <w:rsid w:val="00396C30"/>
    <w:rsid w:val="00396D91"/>
    <w:rsid w:val="003975D7"/>
    <w:rsid w:val="0039794B"/>
    <w:rsid w:val="00397EB1"/>
    <w:rsid w:val="003A091E"/>
    <w:rsid w:val="003A09F1"/>
    <w:rsid w:val="003A1616"/>
    <w:rsid w:val="003A2F74"/>
    <w:rsid w:val="003A50E1"/>
    <w:rsid w:val="003A57FB"/>
    <w:rsid w:val="003A5CC4"/>
    <w:rsid w:val="003A5D39"/>
    <w:rsid w:val="003A6844"/>
    <w:rsid w:val="003B031E"/>
    <w:rsid w:val="003B0770"/>
    <w:rsid w:val="003B0A6C"/>
    <w:rsid w:val="003B0B64"/>
    <w:rsid w:val="003B1F4D"/>
    <w:rsid w:val="003B3D8E"/>
    <w:rsid w:val="003B567A"/>
    <w:rsid w:val="003B59E9"/>
    <w:rsid w:val="003B6807"/>
    <w:rsid w:val="003B6E81"/>
    <w:rsid w:val="003B76CF"/>
    <w:rsid w:val="003C2833"/>
    <w:rsid w:val="003C366E"/>
    <w:rsid w:val="003C4BF0"/>
    <w:rsid w:val="003C554E"/>
    <w:rsid w:val="003C58FD"/>
    <w:rsid w:val="003C6A1A"/>
    <w:rsid w:val="003C6D2C"/>
    <w:rsid w:val="003D014C"/>
    <w:rsid w:val="003D0A48"/>
    <w:rsid w:val="003D1672"/>
    <w:rsid w:val="003D2911"/>
    <w:rsid w:val="003D31A1"/>
    <w:rsid w:val="003D33AF"/>
    <w:rsid w:val="003D579D"/>
    <w:rsid w:val="003D5822"/>
    <w:rsid w:val="003D6110"/>
    <w:rsid w:val="003E1F2A"/>
    <w:rsid w:val="003E2386"/>
    <w:rsid w:val="003E3B97"/>
    <w:rsid w:val="003E3DB0"/>
    <w:rsid w:val="003E4C9C"/>
    <w:rsid w:val="003E5A77"/>
    <w:rsid w:val="003E6100"/>
    <w:rsid w:val="003E7936"/>
    <w:rsid w:val="003E7C1C"/>
    <w:rsid w:val="003F119F"/>
    <w:rsid w:val="003F1622"/>
    <w:rsid w:val="003F190E"/>
    <w:rsid w:val="003F1DF5"/>
    <w:rsid w:val="003F1F5F"/>
    <w:rsid w:val="003F2186"/>
    <w:rsid w:val="003F26A9"/>
    <w:rsid w:val="003F2BC0"/>
    <w:rsid w:val="003F301E"/>
    <w:rsid w:val="003F48E0"/>
    <w:rsid w:val="003F4BF1"/>
    <w:rsid w:val="003F4DE2"/>
    <w:rsid w:val="003F55CA"/>
    <w:rsid w:val="003F79A4"/>
    <w:rsid w:val="00401641"/>
    <w:rsid w:val="004046CB"/>
    <w:rsid w:val="00404F9B"/>
    <w:rsid w:val="00405D2A"/>
    <w:rsid w:val="00405F11"/>
    <w:rsid w:val="00406C1F"/>
    <w:rsid w:val="00410386"/>
    <w:rsid w:val="00411482"/>
    <w:rsid w:val="00413711"/>
    <w:rsid w:val="00413961"/>
    <w:rsid w:val="00413E0D"/>
    <w:rsid w:val="00414CE0"/>
    <w:rsid w:val="00415493"/>
    <w:rsid w:val="00415BFD"/>
    <w:rsid w:val="00415EBD"/>
    <w:rsid w:val="00416685"/>
    <w:rsid w:val="00417A07"/>
    <w:rsid w:val="004218E0"/>
    <w:rsid w:val="004221F9"/>
    <w:rsid w:val="00423F32"/>
    <w:rsid w:val="00424148"/>
    <w:rsid w:val="00424AC0"/>
    <w:rsid w:val="00424B3B"/>
    <w:rsid w:val="00424B4A"/>
    <w:rsid w:val="00426968"/>
    <w:rsid w:val="0042708F"/>
    <w:rsid w:val="004270E0"/>
    <w:rsid w:val="004278E9"/>
    <w:rsid w:val="00431CCD"/>
    <w:rsid w:val="004324BF"/>
    <w:rsid w:val="00432622"/>
    <w:rsid w:val="00432EAB"/>
    <w:rsid w:val="004333B9"/>
    <w:rsid w:val="00433504"/>
    <w:rsid w:val="00433B37"/>
    <w:rsid w:val="00434838"/>
    <w:rsid w:val="004348C6"/>
    <w:rsid w:val="00435D3F"/>
    <w:rsid w:val="00436AC3"/>
    <w:rsid w:val="00436ED5"/>
    <w:rsid w:val="004372BB"/>
    <w:rsid w:val="00440140"/>
    <w:rsid w:val="0044169F"/>
    <w:rsid w:val="0044182E"/>
    <w:rsid w:val="00441BD5"/>
    <w:rsid w:val="004448DA"/>
    <w:rsid w:val="004448EA"/>
    <w:rsid w:val="00446ADA"/>
    <w:rsid w:val="00446E79"/>
    <w:rsid w:val="004477DF"/>
    <w:rsid w:val="004478DC"/>
    <w:rsid w:val="00447F0B"/>
    <w:rsid w:val="00451573"/>
    <w:rsid w:val="004527AD"/>
    <w:rsid w:val="00452DF0"/>
    <w:rsid w:val="00454D4C"/>
    <w:rsid w:val="004574C4"/>
    <w:rsid w:val="0045769E"/>
    <w:rsid w:val="00460B39"/>
    <w:rsid w:val="00460FC6"/>
    <w:rsid w:val="00463804"/>
    <w:rsid w:val="00463998"/>
    <w:rsid w:val="004642D4"/>
    <w:rsid w:val="00464D2A"/>
    <w:rsid w:val="0046533B"/>
    <w:rsid w:val="004663A9"/>
    <w:rsid w:val="00466527"/>
    <w:rsid w:val="00471C6F"/>
    <w:rsid w:val="00471E5F"/>
    <w:rsid w:val="00476BAB"/>
    <w:rsid w:val="00476D7D"/>
    <w:rsid w:val="004811C2"/>
    <w:rsid w:val="00482060"/>
    <w:rsid w:val="00482738"/>
    <w:rsid w:val="00483856"/>
    <w:rsid w:val="004840C6"/>
    <w:rsid w:val="004844AE"/>
    <w:rsid w:val="00484A36"/>
    <w:rsid w:val="00485040"/>
    <w:rsid w:val="004902B1"/>
    <w:rsid w:val="004903D1"/>
    <w:rsid w:val="004929EC"/>
    <w:rsid w:val="00492D42"/>
    <w:rsid w:val="004930F8"/>
    <w:rsid w:val="0049382C"/>
    <w:rsid w:val="00495522"/>
    <w:rsid w:val="004956CE"/>
    <w:rsid w:val="00495ECB"/>
    <w:rsid w:val="00495FE5"/>
    <w:rsid w:val="00496390"/>
    <w:rsid w:val="00496C4F"/>
    <w:rsid w:val="00497406"/>
    <w:rsid w:val="00497739"/>
    <w:rsid w:val="00497B70"/>
    <w:rsid w:val="00497CE5"/>
    <w:rsid w:val="00497E2C"/>
    <w:rsid w:val="004A0050"/>
    <w:rsid w:val="004A07C1"/>
    <w:rsid w:val="004A19B9"/>
    <w:rsid w:val="004A22D1"/>
    <w:rsid w:val="004A2EE2"/>
    <w:rsid w:val="004A3EFF"/>
    <w:rsid w:val="004A7780"/>
    <w:rsid w:val="004B0CC3"/>
    <w:rsid w:val="004B0F06"/>
    <w:rsid w:val="004B1140"/>
    <w:rsid w:val="004B1213"/>
    <w:rsid w:val="004B139D"/>
    <w:rsid w:val="004B2405"/>
    <w:rsid w:val="004B2489"/>
    <w:rsid w:val="004B25B5"/>
    <w:rsid w:val="004B28FA"/>
    <w:rsid w:val="004B384D"/>
    <w:rsid w:val="004B511A"/>
    <w:rsid w:val="004B5932"/>
    <w:rsid w:val="004B760D"/>
    <w:rsid w:val="004B76FB"/>
    <w:rsid w:val="004B7CB9"/>
    <w:rsid w:val="004C0B38"/>
    <w:rsid w:val="004C118B"/>
    <w:rsid w:val="004C4A03"/>
    <w:rsid w:val="004C523C"/>
    <w:rsid w:val="004C5B68"/>
    <w:rsid w:val="004C5C7A"/>
    <w:rsid w:val="004C6611"/>
    <w:rsid w:val="004C69CD"/>
    <w:rsid w:val="004C6AE9"/>
    <w:rsid w:val="004C7E84"/>
    <w:rsid w:val="004D11CA"/>
    <w:rsid w:val="004D234B"/>
    <w:rsid w:val="004D24BE"/>
    <w:rsid w:val="004D35D0"/>
    <w:rsid w:val="004D3985"/>
    <w:rsid w:val="004D3A35"/>
    <w:rsid w:val="004D3ADF"/>
    <w:rsid w:val="004D4161"/>
    <w:rsid w:val="004D4EC3"/>
    <w:rsid w:val="004D62BB"/>
    <w:rsid w:val="004E1D56"/>
    <w:rsid w:val="004E2BA3"/>
    <w:rsid w:val="004E3840"/>
    <w:rsid w:val="004E4C66"/>
    <w:rsid w:val="004E6BFA"/>
    <w:rsid w:val="004E7FA8"/>
    <w:rsid w:val="004F05F5"/>
    <w:rsid w:val="004F134A"/>
    <w:rsid w:val="004F2918"/>
    <w:rsid w:val="004F2A99"/>
    <w:rsid w:val="004F37B9"/>
    <w:rsid w:val="004F6521"/>
    <w:rsid w:val="004F74BF"/>
    <w:rsid w:val="004F773A"/>
    <w:rsid w:val="005001BB"/>
    <w:rsid w:val="00501354"/>
    <w:rsid w:val="005014DD"/>
    <w:rsid w:val="00501609"/>
    <w:rsid w:val="00502611"/>
    <w:rsid w:val="0050445C"/>
    <w:rsid w:val="005072F1"/>
    <w:rsid w:val="00507850"/>
    <w:rsid w:val="00507BB6"/>
    <w:rsid w:val="00510229"/>
    <w:rsid w:val="00511202"/>
    <w:rsid w:val="00513579"/>
    <w:rsid w:val="0051462E"/>
    <w:rsid w:val="00514B83"/>
    <w:rsid w:val="00515079"/>
    <w:rsid w:val="0051528C"/>
    <w:rsid w:val="005155AC"/>
    <w:rsid w:val="00515CE8"/>
    <w:rsid w:val="00515ED5"/>
    <w:rsid w:val="00515EE9"/>
    <w:rsid w:val="00516099"/>
    <w:rsid w:val="00517B09"/>
    <w:rsid w:val="005223DA"/>
    <w:rsid w:val="005229A7"/>
    <w:rsid w:val="005231EA"/>
    <w:rsid w:val="005240FC"/>
    <w:rsid w:val="005248BB"/>
    <w:rsid w:val="00524DCB"/>
    <w:rsid w:val="0052542B"/>
    <w:rsid w:val="00525F6D"/>
    <w:rsid w:val="0052678B"/>
    <w:rsid w:val="005301AD"/>
    <w:rsid w:val="00531588"/>
    <w:rsid w:val="00531D29"/>
    <w:rsid w:val="00532409"/>
    <w:rsid w:val="00532893"/>
    <w:rsid w:val="00534DD6"/>
    <w:rsid w:val="005355CB"/>
    <w:rsid w:val="00536105"/>
    <w:rsid w:val="00537088"/>
    <w:rsid w:val="00537B66"/>
    <w:rsid w:val="00540277"/>
    <w:rsid w:val="00541E52"/>
    <w:rsid w:val="005421D4"/>
    <w:rsid w:val="00542437"/>
    <w:rsid w:val="00544683"/>
    <w:rsid w:val="00544BFA"/>
    <w:rsid w:val="00544E4A"/>
    <w:rsid w:val="00545B5F"/>
    <w:rsid w:val="0054626B"/>
    <w:rsid w:val="0054638C"/>
    <w:rsid w:val="005466B5"/>
    <w:rsid w:val="00547077"/>
    <w:rsid w:val="00547705"/>
    <w:rsid w:val="00550AAA"/>
    <w:rsid w:val="00550DEA"/>
    <w:rsid w:val="00551298"/>
    <w:rsid w:val="00551644"/>
    <w:rsid w:val="00551E3F"/>
    <w:rsid w:val="005520A5"/>
    <w:rsid w:val="0055312F"/>
    <w:rsid w:val="005533C4"/>
    <w:rsid w:val="00553574"/>
    <w:rsid w:val="00555E9D"/>
    <w:rsid w:val="00555ED4"/>
    <w:rsid w:val="00556CEA"/>
    <w:rsid w:val="00557215"/>
    <w:rsid w:val="0055731F"/>
    <w:rsid w:val="005600AF"/>
    <w:rsid w:val="00560307"/>
    <w:rsid w:val="00560465"/>
    <w:rsid w:val="0056108A"/>
    <w:rsid w:val="00563614"/>
    <w:rsid w:val="00563A51"/>
    <w:rsid w:val="005640FB"/>
    <w:rsid w:val="00564682"/>
    <w:rsid w:val="00564829"/>
    <w:rsid w:val="00565563"/>
    <w:rsid w:val="00565CDD"/>
    <w:rsid w:val="005660B7"/>
    <w:rsid w:val="00566EC4"/>
    <w:rsid w:val="005717C3"/>
    <w:rsid w:val="00572537"/>
    <w:rsid w:val="005734D0"/>
    <w:rsid w:val="00573787"/>
    <w:rsid w:val="00574B79"/>
    <w:rsid w:val="00574E44"/>
    <w:rsid w:val="00575C63"/>
    <w:rsid w:val="00576478"/>
    <w:rsid w:val="005764A8"/>
    <w:rsid w:val="005778C0"/>
    <w:rsid w:val="00581ADF"/>
    <w:rsid w:val="00581D6E"/>
    <w:rsid w:val="00583871"/>
    <w:rsid w:val="00583963"/>
    <w:rsid w:val="005840FE"/>
    <w:rsid w:val="005842EA"/>
    <w:rsid w:val="005858F7"/>
    <w:rsid w:val="00585B15"/>
    <w:rsid w:val="00586E74"/>
    <w:rsid w:val="00587F65"/>
    <w:rsid w:val="005905A2"/>
    <w:rsid w:val="00592C77"/>
    <w:rsid w:val="00593515"/>
    <w:rsid w:val="005938A6"/>
    <w:rsid w:val="00593ED9"/>
    <w:rsid w:val="005945E3"/>
    <w:rsid w:val="00594D62"/>
    <w:rsid w:val="00594DF4"/>
    <w:rsid w:val="005968BD"/>
    <w:rsid w:val="0059736F"/>
    <w:rsid w:val="00597786"/>
    <w:rsid w:val="00597D5D"/>
    <w:rsid w:val="00597D7F"/>
    <w:rsid w:val="005A2680"/>
    <w:rsid w:val="005A2873"/>
    <w:rsid w:val="005A2E54"/>
    <w:rsid w:val="005A359A"/>
    <w:rsid w:val="005A4BA2"/>
    <w:rsid w:val="005A4FB3"/>
    <w:rsid w:val="005A5006"/>
    <w:rsid w:val="005A50FE"/>
    <w:rsid w:val="005A75EF"/>
    <w:rsid w:val="005B0890"/>
    <w:rsid w:val="005B0BF1"/>
    <w:rsid w:val="005B0E50"/>
    <w:rsid w:val="005B15BA"/>
    <w:rsid w:val="005B1F3F"/>
    <w:rsid w:val="005B31A8"/>
    <w:rsid w:val="005B3775"/>
    <w:rsid w:val="005B458F"/>
    <w:rsid w:val="005B658C"/>
    <w:rsid w:val="005B6FA7"/>
    <w:rsid w:val="005B71B4"/>
    <w:rsid w:val="005B71BA"/>
    <w:rsid w:val="005B71F4"/>
    <w:rsid w:val="005B776C"/>
    <w:rsid w:val="005B7A91"/>
    <w:rsid w:val="005C13A2"/>
    <w:rsid w:val="005C22F0"/>
    <w:rsid w:val="005C26E6"/>
    <w:rsid w:val="005C3985"/>
    <w:rsid w:val="005C5A4F"/>
    <w:rsid w:val="005C5A7A"/>
    <w:rsid w:val="005C5AAD"/>
    <w:rsid w:val="005C5D85"/>
    <w:rsid w:val="005D0896"/>
    <w:rsid w:val="005D1C0F"/>
    <w:rsid w:val="005D25DE"/>
    <w:rsid w:val="005D266A"/>
    <w:rsid w:val="005D4074"/>
    <w:rsid w:val="005D4445"/>
    <w:rsid w:val="005D4D3A"/>
    <w:rsid w:val="005D6C0B"/>
    <w:rsid w:val="005D74C9"/>
    <w:rsid w:val="005E078C"/>
    <w:rsid w:val="005E0FF1"/>
    <w:rsid w:val="005E1033"/>
    <w:rsid w:val="005E1A56"/>
    <w:rsid w:val="005E1B84"/>
    <w:rsid w:val="005E1C97"/>
    <w:rsid w:val="005E1CB1"/>
    <w:rsid w:val="005E205C"/>
    <w:rsid w:val="005E5004"/>
    <w:rsid w:val="005E5A13"/>
    <w:rsid w:val="005E631C"/>
    <w:rsid w:val="005E6CA0"/>
    <w:rsid w:val="005F16F7"/>
    <w:rsid w:val="005F1830"/>
    <w:rsid w:val="005F4008"/>
    <w:rsid w:val="005F40A6"/>
    <w:rsid w:val="005F4145"/>
    <w:rsid w:val="005F4827"/>
    <w:rsid w:val="005F7131"/>
    <w:rsid w:val="005F71DC"/>
    <w:rsid w:val="005F7ADF"/>
    <w:rsid w:val="006002F0"/>
    <w:rsid w:val="0060043B"/>
    <w:rsid w:val="0060073D"/>
    <w:rsid w:val="00601CBC"/>
    <w:rsid w:val="00602B61"/>
    <w:rsid w:val="00602BD6"/>
    <w:rsid w:val="006032DF"/>
    <w:rsid w:val="00604F87"/>
    <w:rsid w:val="006065C6"/>
    <w:rsid w:val="0060680D"/>
    <w:rsid w:val="00607487"/>
    <w:rsid w:val="00607A5D"/>
    <w:rsid w:val="00612FC4"/>
    <w:rsid w:val="00614368"/>
    <w:rsid w:val="0061504A"/>
    <w:rsid w:val="00615EBF"/>
    <w:rsid w:val="00616FBE"/>
    <w:rsid w:val="00617E8E"/>
    <w:rsid w:val="006203E4"/>
    <w:rsid w:val="00621655"/>
    <w:rsid w:val="006218B7"/>
    <w:rsid w:val="006218CE"/>
    <w:rsid w:val="00621DF5"/>
    <w:rsid w:val="006234A5"/>
    <w:rsid w:val="00624851"/>
    <w:rsid w:val="00624CA4"/>
    <w:rsid w:val="0062549F"/>
    <w:rsid w:val="00626DED"/>
    <w:rsid w:val="00626FCB"/>
    <w:rsid w:val="006275DF"/>
    <w:rsid w:val="00630CE7"/>
    <w:rsid w:val="00632C96"/>
    <w:rsid w:val="00632F75"/>
    <w:rsid w:val="00633350"/>
    <w:rsid w:val="006338D7"/>
    <w:rsid w:val="00633FB6"/>
    <w:rsid w:val="00635642"/>
    <w:rsid w:val="0063602E"/>
    <w:rsid w:val="006364B2"/>
    <w:rsid w:val="0064016B"/>
    <w:rsid w:val="00640B20"/>
    <w:rsid w:val="006428B0"/>
    <w:rsid w:val="00642BA1"/>
    <w:rsid w:val="006439AC"/>
    <w:rsid w:val="006440C3"/>
    <w:rsid w:val="00644C48"/>
    <w:rsid w:val="00644D72"/>
    <w:rsid w:val="00646064"/>
    <w:rsid w:val="00646D91"/>
    <w:rsid w:val="006473D0"/>
    <w:rsid w:val="0064785D"/>
    <w:rsid w:val="00651BD3"/>
    <w:rsid w:val="00651BDC"/>
    <w:rsid w:val="00656725"/>
    <w:rsid w:val="00656DFA"/>
    <w:rsid w:val="00657C3C"/>
    <w:rsid w:val="0066023A"/>
    <w:rsid w:val="00660F4E"/>
    <w:rsid w:val="00660FDA"/>
    <w:rsid w:val="006621AA"/>
    <w:rsid w:val="006631C6"/>
    <w:rsid w:val="00664945"/>
    <w:rsid w:val="00664A35"/>
    <w:rsid w:val="00664FEA"/>
    <w:rsid w:val="006650A1"/>
    <w:rsid w:val="00665B76"/>
    <w:rsid w:val="00665DC2"/>
    <w:rsid w:val="00667328"/>
    <w:rsid w:val="00667E16"/>
    <w:rsid w:val="00670CE9"/>
    <w:rsid w:val="006714F8"/>
    <w:rsid w:val="006727D6"/>
    <w:rsid w:val="00672899"/>
    <w:rsid w:val="00675AFA"/>
    <w:rsid w:val="00676D9E"/>
    <w:rsid w:val="0067738C"/>
    <w:rsid w:val="0067775D"/>
    <w:rsid w:val="006809B5"/>
    <w:rsid w:val="00680A3E"/>
    <w:rsid w:val="00680E1A"/>
    <w:rsid w:val="0068279C"/>
    <w:rsid w:val="00684C3B"/>
    <w:rsid w:val="006860D6"/>
    <w:rsid w:val="00686490"/>
    <w:rsid w:val="00686AEB"/>
    <w:rsid w:val="00686F91"/>
    <w:rsid w:val="00687EF4"/>
    <w:rsid w:val="00690B71"/>
    <w:rsid w:val="006912FE"/>
    <w:rsid w:val="00691354"/>
    <w:rsid w:val="00691480"/>
    <w:rsid w:val="0069150C"/>
    <w:rsid w:val="00691C28"/>
    <w:rsid w:val="00693291"/>
    <w:rsid w:val="00693E7F"/>
    <w:rsid w:val="00695039"/>
    <w:rsid w:val="006956DC"/>
    <w:rsid w:val="00696809"/>
    <w:rsid w:val="00697504"/>
    <w:rsid w:val="006A06C2"/>
    <w:rsid w:val="006A28D7"/>
    <w:rsid w:val="006A34AB"/>
    <w:rsid w:val="006A3675"/>
    <w:rsid w:val="006A3F4D"/>
    <w:rsid w:val="006A6887"/>
    <w:rsid w:val="006A68A8"/>
    <w:rsid w:val="006A6A21"/>
    <w:rsid w:val="006A6B5D"/>
    <w:rsid w:val="006A75BB"/>
    <w:rsid w:val="006A7A10"/>
    <w:rsid w:val="006A7CD4"/>
    <w:rsid w:val="006B0897"/>
    <w:rsid w:val="006B0BF3"/>
    <w:rsid w:val="006B1B35"/>
    <w:rsid w:val="006B280E"/>
    <w:rsid w:val="006B33CE"/>
    <w:rsid w:val="006B5952"/>
    <w:rsid w:val="006B6228"/>
    <w:rsid w:val="006B62C1"/>
    <w:rsid w:val="006B7320"/>
    <w:rsid w:val="006B739B"/>
    <w:rsid w:val="006B73F3"/>
    <w:rsid w:val="006B7C27"/>
    <w:rsid w:val="006C10DA"/>
    <w:rsid w:val="006C1F04"/>
    <w:rsid w:val="006C2A94"/>
    <w:rsid w:val="006C354B"/>
    <w:rsid w:val="006C5184"/>
    <w:rsid w:val="006C5368"/>
    <w:rsid w:val="006C58A1"/>
    <w:rsid w:val="006C68EA"/>
    <w:rsid w:val="006C6929"/>
    <w:rsid w:val="006C6CEE"/>
    <w:rsid w:val="006C6FBE"/>
    <w:rsid w:val="006C77C0"/>
    <w:rsid w:val="006C78D4"/>
    <w:rsid w:val="006C7928"/>
    <w:rsid w:val="006C7F9E"/>
    <w:rsid w:val="006D0B5F"/>
    <w:rsid w:val="006D0FD8"/>
    <w:rsid w:val="006D107F"/>
    <w:rsid w:val="006D1A13"/>
    <w:rsid w:val="006D1E50"/>
    <w:rsid w:val="006D24CC"/>
    <w:rsid w:val="006D254E"/>
    <w:rsid w:val="006D298C"/>
    <w:rsid w:val="006D4072"/>
    <w:rsid w:val="006D43C9"/>
    <w:rsid w:val="006D4EA9"/>
    <w:rsid w:val="006D552C"/>
    <w:rsid w:val="006D56D1"/>
    <w:rsid w:val="006D6425"/>
    <w:rsid w:val="006D67F6"/>
    <w:rsid w:val="006D69F5"/>
    <w:rsid w:val="006E2571"/>
    <w:rsid w:val="006E3C88"/>
    <w:rsid w:val="006E3DB5"/>
    <w:rsid w:val="006E52B7"/>
    <w:rsid w:val="006E5AC4"/>
    <w:rsid w:val="006E7D6F"/>
    <w:rsid w:val="006F02E7"/>
    <w:rsid w:val="006F1242"/>
    <w:rsid w:val="006F1702"/>
    <w:rsid w:val="006F1E0B"/>
    <w:rsid w:val="006F25F6"/>
    <w:rsid w:val="006F3E34"/>
    <w:rsid w:val="006F4BF9"/>
    <w:rsid w:val="006F73B8"/>
    <w:rsid w:val="0070260A"/>
    <w:rsid w:val="00702B83"/>
    <w:rsid w:val="00703014"/>
    <w:rsid w:val="00703DE7"/>
    <w:rsid w:val="0070418E"/>
    <w:rsid w:val="00704627"/>
    <w:rsid w:val="00705BC6"/>
    <w:rsid w:val="007068F8"/>
    <w:rsid w:val="00706C48"/>
    <w:rsid w:val="00707562"/>
    <w:rsid w:val="00707B57"/>
    <w:rsid w:val="00710359"/>
    <w:rsid w:val="00710E70"/>
    <w:rsid w:val="007111D5"/>
    <w:rsid w:val="00712091"/>
    <w:rsid w:val="00712B0E"/>
    <w:rsid w:val="00712E8F"/>
    <w:rsid w:val="00712EBF"/>
    <w:rsid w:val="007144BA"/>
    <w:rsid w:val="00714CA7"/>
    <w:rsid w:val="00714F67"/>
    <w:rsid w:val="00715360"/>
    <w:rsid w:val="0071547A"/>
    <w:rsid w:val="007158F5"/>
    <w:rsid w:val="0071697F"/>
    <w:rsid w:val="00717679"/>
    <w:rsid w:val="00720A3D"/>
    <w:rsid w:val="0072115E"/>
    <w:rsid w:val="00721F98"/>
    <w:rsid w:val="00722ED5"/>
    <w:rsid w:val="00723185"/>
    <w:rsid w:val="00724FA1"/>
    <w:rsid w:val="007273DE"/>
    <w:rsid w:val="007278E5"/>
    <w:rsid w:val="007300EC"/>
    <w:rsid w:val="00730917"/>
    <w:rsid w:val="00730BC5"/>
    <w:rsid w:val="00730CFF"/>
    <w:rsid w:val="00730F77"/>
    <w:rsid w:val="00731E49"/>
    <w:rsid w:val="007323EF"/>
    <w:rsid w:val="00732748"/>
    <w:rsid w:val="007327F2"/>
    <w:rsid w:val="00732AD3"/>
    <w:rsid w:val="00733A3D"/>
    <w:rsid w:val="00733E03"/>
    <w:rsid w:val="0073473A"/>
    <w:rsid w:val="00734BDD"/>
    <w:rsid w:val="00736815"/>
    <w:rsid w:val="0073779B"/>
    <w:rsid w:val="00740D69"/>
    <w:rsid w:val="007422A2"/>
    <w:rsid w:val="0074422C"/>
    <w:rsid w:val="00745CA5"/>
    <w:rsid w:val="00746BB5"/>
    <w:rsid w:val="007478C5"/>
    <w:rsid w:val="00750ADB"/>
    <w:rsid w:val="0075201E"/>
    <w:rsid w:val="007522A9"/>
    <w:rsid w:val="0075450C"/>
    <w:rsid w:val="00754D70"/>
    <w:rsid w:val="00755243"/>
    <w:rsid w:val="007555A9"/>
    <w:rsid w:val="007574A9"/>
    <w:rsid w:val="007577C9"/>
    <w:rsid w:val="00757868"/>
    <w:rsid w:val="00760750"/>
    <w:rsid w:val="00760849"/>
    <w:rsid w:val="00760E62"/>
    <w:rsid w:val="00762900"/>
    <w:rsid w:val="0076340E"/>
    <w:rsid w:val="0076447E"/>
    <w:rsid w:val="00764524"/>
    <w:rsid w:val="0076549F"/>
    <w:rsid w:val="00767264"/>
    <w:rsid w:val="0077222F"/>
    <w:rsid w:val="007726AC"/>
    <w:rsid w:val="007732F1"/>
    <w:rsid w:val="00773B7F"/>
    <w:rsid w:val="0077684B"/>
    <w:rsid w:val="00782471"/>
    <w:rsid w:val="00784DEC"/>
    <w:rsid w:val="00785C63"/>
    <w:rsid w:val="00786A30"/>
    <w:rsid w:val="00787D9B"/>
    <w:rsid w:val="00790F27"/>
    <w:rsid w:val="00791E1E"/>
    <w:rsid w:val="0079216F"/>
    <w:rsid w:val="00793563"/>
    <w:rsid w:val="00793B17"/>
    <w:rsid w:val="00795039"/>
    <w:rsid w:val="00796354"/>
    <w:rsid w:val="00796B99"/>
    <w:rsid w:val="007A08DB"/>
    <w:rsid w:val="007A11D6"/>
    <w:rsid w:val="007A396F"/>
    <w:rsid w:val="007A4A3C"/>
    <w:rsid w:val="007A5AA5"/>
    <w:rsid w:val="007A5D65"/>
    <w:rsid w:val="007A776B"/>
    <w:rsid w:val="007A7841"/>
    <w:rsid w:val="007A78C3"/>
    <w:rsid w:val="007B0849"/>
    <w:rsid w:val="007B0FBD"/>
    <w:rsid w:val="007B15C5"/>
    <w:rsid w:val="007B1A4D"/>
    <w:rsid w:val="007B20F4"/>
    <w:rsid w:val="007B3821"/>
    <w:rsid w:val="007B694A"/>
    <w:rsid w:val="007B746E"/>
    <w:rsid w:val="007B75CD"/>
    <w:rsid w:val="007B7C80"/>
    <w:rsid w:val="007C0268"/>
    <w:rsid w:val="007C0B19"/>
    <w:rsid w:val="007C175D"/>
    <w:rsid w:val="007C3278"/>
    <w:rsid w:val="007C4720"/>
    <w:rsid w:val="007C52A4"/>
    <w:rsid w:val="007C559B"/>
    <w:rsid w:val="007C7FC9"/>
    <w:rsid w:val="007D1010"/>
    <w:rsid w:val="007D1B8F"/>
    <w:rsid w:val="007D1E44"/>
    <w:rsid w:val="007D330D"/>
    <w:rsid w:val="007D3803"/>
    <w:rsid w:val="007D4C94"/>
    <w:rsid w:val="007D6DD7"/>
    <w:rsid w:val="007D6E05"/>
    <w:rsid w:val="007D70A2"/>
    <w:rsid w:val="007D7480"/>
    <w:rsid w:val="007D7CC1"/>
    <w:rsid w:val="007E15E3"/>
    <w:rsid w:val="007E275E"/>
    <w:rsid w:val="007E32B3"/>
    <w:rsid w:val="007E3382"/>
    <w:rsid w:val="007E4659"/>
    <w:rsid w:val="007E49EB"/>
    <w:rsid w:val="007E6245"/>
    <w:rsid w:val="007E64C7"/>
    <w:rsid w:val="007F417D"/>
    <w:rsid w:val="007F5872"/>
    <w:rsid w:val="007F772A"/>
    <w:rsid w:val="008016A6"/>
    <w:rsid w:val="0080400F"/>
    <w:rsid w:val="00804417"/>
    <w:rsid w:val="00804F45"/>
    <w:rsid w:val="00805CDA"/>
    <w:rsid w:val="00805D11"/>
    <w:rsid w:val="00806F3A"/>
    <w:rsid w:val="00807994"/>
    <w:rsid w:val="0081052A"/>
    <w:rsid w:val="00811659"/>
    <w:rsid w:val="00811DB9"/>
    <w:rsid w:val="008123A6"/>
    <w:rsid w:val="00812BB8"/>
    <w:rsid w:val="00813A2B"/>
    <w:rsid w:val="008148D8"/>
    <w:rsid w:val="00814A3A"/>
    <w:rsid w:val="00815494"/>
    <w:rsid w:val="00815B1E"/>
    <w:rsid w:val="00815B94"/>
    <w:rsid w:val="008169B6"/>
    <w:rsid w:val="0081745D"/>
    <w:rsid w:val="0082037D"/>
    <w:rsid w:val="0082082B"/>
    <w:rsid w:val="008209CF"/>
    <w:rsid w:val="00820A40"/>
    <w:rsid w:val="00820ADC"/>
    <w:rsid w:val="00820E2B"/>
    <w:rsid w:val="008212DD"/>
    <w:rsid w:val="00821B8C"/>
    <w:rsid w:val="0082293B"/>
    <w:rsid w:val="00823399"/>
    <w:rsid w:val="00824755"/>
    <w:rsid w:val="00825462"/>
    <w:rsid w:val="00825D8C"/>
    <w:rsid w:val="00826150"/>
    <w:rsid w:val="00826FAF"/>
    <w:rsid w:val="008273C9"/>
    <w:rsid w:val="00830BE7"/>
    <w:rsid w:val="00830DEB"/>
    <w:rsid w:val="008310AF"/>
    <w:rsid w:val="0083154A"/>
    <w:rsid w:val="0083181E"/>
    <w:rsid w:val="008318E0"/>
    <w:rsid w:val="00831D8D"/>
    <w:rsid w:val="00832124"/>
    <w:rsid w:val="008334A4"/>
    <w:rsid w:val="00835147"/>
    <w:rsid w:val="008362FE"/>
    <w:rsid w:val="008366B9"/>
    <w:rsid w:val="0083743F"/>
    <w:rsid w:val="00840C58"/>
    <w:rsid w:val="00841D40"/>
    <w:rsid w:val="00841E91"/>
    <w:rsid w:val="00842725"/>
    <w:rsid w:val="00842A5A"/>
    <w:rsid w:val="00843CFC"/>
    <w:rsid w:val="00843FA6"/>
    <w:rsid w:val="00844E5B"/>
    <w:rsid w:val="00844FC4"/>
    <w:rsid w:val="00845227"/>
    <w:rsid w:val="0084660E"/>
    <w:rsid w:val="00846771"/>
    <w:rsid w:val="0085020C"/>
    <w:rsid w:val="00851EE5"/>
    <w:rsid w:val="00853186"/>
    <w:rsid w:val="00853A23"/>
    <w:rsid w:val="0085438E"/>
    <w:rsid w:val="00854F20"/>
    <w:rsid w:val="008550F6"/>
    <w:rsid w:val="008563AE"/>
    <w:rsid w:val="0085676B"/>
    <w:rsid w:val="008568FE"/>
    <w:rsid w:val="00856D24"/>
    <w:rsid w:val="00857AA4"/>
    <w:rsid w:val="00861115"/>
    <w:rsid w:val="00862AC1"/>
    <w:rsid w:val="00862F88"/>
    <w:rsid w:val="00863CAA"/>
    <w:rsid w:val="00864A84"/>
    <w:rsid w:val="00864B80"/>
    <w:rsid w:val="00865CAD"/>
    <w:rsid w:val="008679A1"/>
    <w:rsid w:val="008700BC"/>
    <w:rsid w:val="00871D7D"/>
    <w:rsid w:val="00872823"/>
    <w:rsid w:val="0087294B"/>
    <w:rsid w:val="00872E8D"/>
    <w:rsid w:val="00873252"/>
    <w:rsid w:val="00874F56"/>
    <w:rsid w:val="00876DE1"/>
    <w:rsid w:val="00877301"/>
    <w:rsid w:val="008775B1"/>
    <w:rsid w:val="00880B2C"/>
    <w:rsid w:val="00881EBB"/>
    <w:rsid w:val="008831B0"/>
    <w:rsid w:val="008840D0"/>
    <w:rsid w:val="00884130"/>
    <w:rsid w:val="008846A2"/>
    <w:rsid w:val="00884CEB"/>
    <w:rsid w:val="00885B02"/>
    <w:rsid w:val="00885E4A"/>
    <w:rsid w:val="0088681E"/>
    <w:rsid w:val="008879C3"/>
    <w:rsid w:val="00887A28"/>
    <w:rsid w:val="00887CDF"/>
    <w:rsid w:val="00887DEC"/>
    <w:rsid w:val="008900EC"/>
    <w:rsid w:val="00891A5F"/>
    <w:rsid w:val="00891B15"/>
    <w:rsid w:val="008922A8"/>
    <w:rsid w:val="00893AB3"/>
    <w:rsid w:val="00894D2B"/>
    <w:rsid w:val="008960B2"/>
    <w:rsid w:val="0089721D"/>
    <w:rsid w:val="008A08C6"/>
    <w:rsid w:val="008A0EEB"/>
    <w:rsid w:val="008A1450"/>
    <w:rsid w:val="008A2451"/>
    <w:rsid w:val="008A322A"/>
    <w:rsid w:val="008A3878"/>
    <w:rsid w:val="008A3BDE"/>
    <w:rsid w:val="008A3DB8"/>
    <w:rsid w:val="008A479C"/>
    <w:rsid w:val="008A4CC4"/>
    <w:rsid w:val="008A597D"/>
    <w:rsid w:val="008A5D01"/>
    <w:rsid w:val="008B149E"/>
    <w:rsid w:val="008B14F8"/>
    <w:rsid w:val="008B1984"/>
    <w:rsid w:val="008B260F"/>
    <w:rsid w:val="008B347D"/>
    <w:rsid w:val="008B355C"/>
    <w:rsid w:val="008B406D"/>
    <w:rsid w:val="008B4A8A"/>
    <w:rsid w:val="008B4D7A"/>
    <w:rsid w:val="008B5D22"/>
    <w:rsid w:val="008B5DF2"/>
    <w:rsid w:val="008B6322"/>
    <w:rsid w:val="008B68A8"/>
    <w:rsid w:val="008B694E"/>
    <w:rsid w:val="008B7342"/>
    <w:rsid w:val="008B7925"/>
    <w:rsid w:val="008C01F1"/>
    <w:rsid w:val="008C0D7E"/>
    <w:rsid w:val="008C1751"/>
    <w:rsid w:val="008C1DDE"/>
    <w:rsid w:val="008C40E6"/>
    <w:rsid w:val="008C5058"/>
    <w:rsid w:val="008C518E"/>
    <w:rsid w:val="008C549B"/>
    <w:rsid w:val="008C5A5A"/>
    <w:rsid w:val="008C68E3"/>
    <w:rsid w:val="008C6C92"/>
    <w:rsid w:val="008D0286"/>
    <w:rsid w:val="008D1FD7"/>
    <w:rsid w:val="008D2866"/>
    <w:rsid w:val="008D2885"/>
    <w:rsid w:val="008D2B92"/>
    <w:rsid w:val="008D3647"/>
    <w:rsid w:val="008D72F1"/>
    <w:rsid w:val="008D7A2C"/>
    <w:rsid w:val="008D7C3D"/>
    <w:rsid w:val="008D7C52"/>
    <w:rsid w:val="008E0BFB"/>
    <w:rsid w:val="008E2758"/>
    <w:rsid w:val="008E310B"/>
    <w:rsid w:val="008E6A70"/>
    <w:rsid w:val="008E6E5C"/>
    <w:rsid w:val="008E6FC6"/>
    <w:rsid w:val="008E75C5"/>
    <w:rsid w:val="008E78D3"/>
    <w:rsid w:val="008F04FC"/>
    <w:rsid w:val="008F0525"/>
    <w:rsid w:val="008F231A"/>
    <w:rsid w:val="008F2976"/>
    <w:rsid w:val="008F2BB2"/>
    <w:rsid w:val="008F32E3"/>
    <w:rsid w:val="008F481C"/>
    <w:rsid w:val="008F4B0E"/>
    <w:rsid w:val="008F4C63"/>
    <w:rsid w:val="008F5035"/>
    <w:rsid w:val="008F636F"/>
    <w:rsid w:val="008F7A6C"/>
    <w:rsid w:val="009029F7"/>
    <w:rsid w:val="0090301E"/>
    <w:rsid w:val="00905104"/>
    <w:rsid w:val="00905BCB"/>
    <w:rsid w:val="00907840"/>
    <w:rsid w:val="00910192"/>
    <w:rsid w:val="009102FB"/>
    <w:rsid w:val="0091405E"/>
    <w:rsid w:val="00915DE8"/>
    <w:rsid w:val="00916CF7"/>
    <w:rsid w:val="00917692"/>
    <w:rsid w:val="00917886"/>
    <w:rsid w:val="009178D4"/>
    <w:rsid w:val="009206FD"/>
    <w:rsid w:val="009217C4"/>
    <w:rsid w:val="00921BBD"/>
    <w:rsid w:val="00923AD7"/>
    <w:rsid w:val="00924CB4"/>
    <w:rsid w:val="00925356"/>
    <w:rsid w:val="00925868"/>
    <w:rsid w:val="00926BCE"/>
    <w:rsid w:val="00926E07"/>
    <w:rsid w:val="0092713E"/>
    <w:rsid w:val="00931DFF"/>
    <w:rsid w:val="0093260D"/>
    <w:rsid w:val="00932895"/>
    <w:rsid w:val="00932997"/>
    <w:rsid w:val="00933D9E"/>
    <w:rsid w:val="009341ED"/>
    <w:rsid w:val="009343FB"/>
    <w:rsid w:val="00935EC0"/>
    <w:rsid w:val="00936939"/>
    <w:rsid w:val="00937CDA"/>
    <w:rsid w:val="00940657"/>
    <w:rsid w:val="00940812"/>
    <w:rsid w:val="00942260"/>
    <w:rsid w:val="00943562"/>
    <w:rsid w:val="0094368C"/>
    <w:rsid w:val="009439FF"/>
    <w:rsid w:val="00945518"/>
    <w:rsid w:val="00945D69"/>
    <w:rsid w:val="009464FF"/>
    <w:rsid w:val="00946BF9"/>
    <w:rsid w:val="009501EB"/>
    <w:rsid w:val="00951FB2"/>
    <w:rsid w:val="009522EE"/>
    <w:rsid w:val="00953C8F"/>
    <w:rsid w:val="00955175"/>
    <w:rsid w:val="009559F4"/>
    <w:rsid w:val="0095640B"/>
    <w:rsid w:val="00956904"/>
    <w:rsid w:val="0096059C"/>
    <w:rsid w:val="00960D42"/>
    <w:rsid w:val="00961C65"/>
    <w:rsid w:val="00962EB4"/>
    <w:rsid w:val="00963CF2"/>
    <w:rsid w:val="00963EA1"/>
    <w:rsid w:val="00964967"/>
    <w:rsid w:val="00966724"/>
    <w:rsid w:val="00971520"/>
    <w:rsid w:val="00972C65"/>
    <w:rsid w:val="009731AC"/>
    <w:rsid w:val="009753C9"/>
    <w:rsid w:val="00975AEA"/>
    <w:rsid w:val="00975C43"/>
    <w:rsid w:val="0097683E"/>
    <w:rsid w:val="009775FB"/>
    <w:rsid w:val="0097793C"/>
    <w:rsid w:val="00981C28"/>
    <w:rsid w:val="00982046"/>
    <w:rsid w:val="00982847"/>
    <w:rsid w:val="00982EBB"/>
    <w:rsid w:val="00983D83"/>
    <w:rsid w:val="00984DC2"/>
    <w:rsid w:val="00984E4C"/>
    <w:rsid w:val="00985544"/>
    <w:rsid w:val="00985600"/>
    <w:rsid w:val="0098580C"/>
    <w:rsid w:val="009861BC"/>
    <w:rsid w:val="00990669"/>
    <w:rsid w:val="009908CB"/>
    <w:rsid w:val="00990D02"/>
    <w:rsid w:val="00990EDB"/>
    <w:rsid w:val="009919BD"/>
    <w:rsid w:val="009923D2"/>
    <w:rsid w:val="00993318"/>
    <w:rsid w:val="00994C4B"/>
    <w:rsid w:val="009958A4"/>
    <w:rsid w:val="00997667"/>
    <w:rsid w:val="00997DD5"/>
    <w:rsid w:val="00997F00"/>
    <w:rsid w:val="009A00B8"/>
    <w:rsid w:val="009A0E91"/>
    <w:rsid w:val="009A177F"/>
    <w:rsid w:val="009A185F"/>
    <w:rsid w:val="009A2A43"/>
    <w:rsid w:val="009A41D3"/>
    <w:rsid w:val="009A4568"/>
    <w:rsid w:val="009A499E"/>
    <w:rsid w:val="009A49D2"/>
    <w:rsid w:val="009A4C2E"/>
    <w:rsid w:val="009A5797"/>
    <w:rsid w:val="009A5ACF"/>
    <w:rsid w:val="009A6767"/>
    <w:rsid w:val="009A6A94"/>
    <w:rsid w:val="009A6B20"/>
    <w:rsid w:val="009A6C5E"/>
    <w:rsid w:val="009B1507"/>
    <w:rsid w:val="009B1C48"/>
    <w:rsid w:val="009B3FCE"/>
    <w:rsid w:val="009B49C2"/>
    <w:rsid w:val="009B51E5"/>
    <w:rsid w:val="009B7868"/>
    <w:rsid w:val="009C24E9"/>
    <w:rsid w:val="009C2CCF"/>
    <w:rsid w:val="009C3EED"/>
    <w:rsid w:val="009C49C9"/>
    <w:rsid w:val="009C50A7"/>
    <w:rsid w:val="009C58D6"/>
    <w:rsid w:val="009C676C"/>
    <w:rsid w:val="009C71E0"/>
    <w:rsid w:val="009D002E"/>
    <w:rsid w:val="009D01AC"/>
    <w:rsid w:val="009D0467"/>
    <w:rsid w:val="009D0F0C"/>
    <w:rsid w:val="009D2868"/>
    <w:rsid w:val="009D36A6"/>
    <w:rsid w:val="009D36B9"/>
    <w:rsid w:val="009D3AA7"/>
    <w:rsid w:val="009D40B9"/>
    <w:rsid w:val="009D4ADF"/>
    <w:rsid w:val="009D5607"/>
    <w:rsid w:val="009D62A0"/>
    <w:rsid w:val="009D68A4"/>
    <w:rsid w:val="009D7817"/>
    <w:rsid w:val="009E0012"/>
    <w:rsid w:val="009E09ED"/>
    <w:rsid w:val="009E239F"/>
    <w:rsid w:val="009E2D89"/>
    <w:rsid w:val="009E3402"/>
    <w:rsid w:val="009E3754"/>
    <w:rsid w:val="009E3B45"/>
    <w:rsid w:val="009E503A"/>
    <w:rsid w:val="009E5BF5"/>
    <w:rsid w:val="009E5E48"/>
    <w:rsid w:val="009E6BC5"/>
    <w:rsid w:val="009F070D"/>
    <w:rsid w:val="009F1B73"/>
    <w:rsid w:val="009F1FE0"/>
    <w:rsid w:val="009F29BB"/>
    <w:rsid w:val="009F2AFE"/>
    <w:rsid w:val="009F3818"/>
    <w:rsid w:val="009F7365"/>
    <w:rsid w:val="00A00A5E"/>
    <w:rsid w:val="00A014A0"/>
    <w:rsid w:val="00A01C94"/>
    <w:rsid w:val="00A03D2B"/>
    <w:rsid w:val="00A04849"/>
    <w:rsid w:val="00A04F00"/>
    <w:rsid w:val="00A0586A"/>
    <w:rsid w:val="00A05F58"/>
    <w:rsid w:val="00A06315"/>
    <w:rsid w:val="00A06EE9"/>
    <w:rsid w:val="00A075A0"/>
    <w:rsid w:val="00A112AB"/>
    <w:rsid w:val="00A13F2B"/>
    <w:rsid w:val="00A145DC"/>
    <w:rsid w:val="00A1556C"/>
    <w:rsid w:val="00A169CC"/>
    <w:rsid w:val="00A16D2B"/>
    <w:rsid w:val="00A1757D"/>
    <w:rsid w:val="00A206E3"/>
    <w:rsid w:val="00A21C38"/>
    <w:rsid w:val="00A22940"/>
    <w:rsid w:val="00A23A44"/>
    <w:rsid w:val="00A25FB4"/>
    <w:rsid w:val="00A26DBE"/>
    <w:rsid w:val="00A27B74"/>
    <w:rsid w:val="00A30273"/>
    <w:rsid w:val="00A30FDB"/>
    <w:rsid w:val="00A31BFD"/>
    <w:rsid w:val="00A31C7A"/>
    <w:rsid w:val="00A33171"/>
    <w:rsid w:val="00A36706"/>
    <w:rsid w:val="00A37E45"/>
    <w:rsid w:val="00A40797"/>
    <w:rsid w:val="00A408FD"/>
    <w:rsid w:val="00A41A01"/>
    <w:rsid w:val="00A42C95"/>
    <w:rsid w:val="00A42E15"/>
    <w:rsid w:val="00A4309A"/>
    <w:rsid w:val="00A44ED2"/>
    <w:rsid w:val="00A45320"/>
    <w:rsid w:val="00A47559"/>
    <w:rsid w:val="00A47DB1"/>
    <w:rsid w:val="00A51778"/>
    <w:rsid w:val="00A52FCA"/>
    <w:rsid w:val="00A53BD1"/>
    <w:rsid w:val="00A54AA2"/>
    <w:rsid w:val="00A54D62"/>
    <w:rsid w:val="00A57E37"/>
    <w:rsid w:val="00A6103B"/>
    <w:rsid w:val="00A62D7A"/>
    <w:rsid w:val="00A63290"/>
    <w:rsid w:val="00A64B96"/>
    <w:rsid w:val="00A651BF"/>
    <w:rsid w:val="00A666FE"/>
    <w:rsid w:val="00A6751C"/>
    <w:rsid w:val="00A67545"/>
    <w:rsid w:val="00A7236A"/>
    <w:rsid w:val="00A73EAF"/>
    <w:rsid w:val="00A74760"/>
    <w:rsid w:val="00A747E3"/>
    <w:rsid w:val="00A74CAA"/>
    <w:rsid w:val="00A75A10"/>
    <w:rsid w:val="00A77918"/>
    <w:rsid w:val="00A77C7B"/>
    <w:rsid w:val="00A809C6"/>
    <w:rsid w:val="00A817CC"/>
    <w:rsid w:val="00A8244D"/>
    <w:rsid w:val="00A84117"/>
    <w:rsid w:val="00A8594B"/>
    <w:rsid w:val="00A862DF"/>
    <w:rsid w:val="00A86757"/>
    <w:rsid w:val="00A87228"/>
    <w:rsid w:val="00A87713"/>
    <w:rsid w:val="00A90C80"/>
    <w:rsid w:val="00A9117C"/>
    <w:rsid w:val="00A926D6"/>
    <w:rsid w:val="00A92AA8"/>
    <w:rsid w:val="00A92EE9"/>
    <w:rsid w:val="00A93AD4"/>
    <w:rsid w:val="00A93C22"/>
    <w:rsid w:val="00A93E1C"/>
    <w:rsid w:val="00A94B5F"/>
    <w:rsid w:val="00A94DE0"/>
    <w:rsid w:val="00A95575"/>
    <w:rsid w:val="00A9610D"/>
    <w:rsid w:val="00A96541"/>
    <w:rsid w:val="00A97AB8"/>
    <w:rsid w:val="00AA0695"/>
    <w:rsid w:val="00AA0AEE"/>
    <w:rsid w:val="00AA1416"/>
    <w:rsid w:val="00AA2CCC"/>
    <w:rsid w:val="00AA4D42"/>
    <w:rsid w:val="00AA52CA"/>
    <w:rsid w:val="00AA5305"/>
    <w:rsid w:val="00AA5631"/>
    <w:rsid w:val="00AA6669"/>
    <w:rsid w:val="00AA66A9"/>
    <w:rsid w:val="00AA711D"/>
    <w:rsid w:val="00AA74E8"/>
    <w:rsid w:val="00AB0E16"/>
    <w:rsid w:val="00AB1DF9"/>
    <w:rsid w:val="00AB2F57"/>
    <w:rsid w:val="00AB2FFD"/>
    <w:rsid w:val="00AB39B5"/>
    <w:rsid w:val="00AB479C"/>
    <w:rsid w:val="00AB4BA1"/>
    <w:rsid w:val="00AB51C1"/>
    <w:rsid w:val="00AB5242"/>
    <w:rsid w:val="00AB53EC"/>
    <w:rsid w:val="00AB5923"/>
    <w:rsid w:val="00AB69A4"/>
    <w:rsid w:val="00AB70AA"/>
    <w:rsid w:val="00AC0CB3"/>
    <w:rsid w:val="00AC1E14"/>
    <w:rsid w:val="00AC1F3C"/>
    <w:rsid w:val="00AC2602"/>
    <w:rsid w:val="00AC3110"/>
    <w:rsid w:val="00AC3FE6"/>
    <w:rsid w:val="00AC4114"/>
    <w:rsid w:val="00AC41B2"/>
    <w:rsid w:val="00AC4D6B"/>
    <w:rsid w:val="00AD00E1"/>
    <w:rsid w:val="00AD079F"/>
    <w:rsid w:val="00AD1885"/>
    <w:rsid w:val="00AD2420"/>
    <w:rsid w:val="00AD292A"/>
    <w:rsid w:val="00AD478A"/>
    <w:rsid w:val="00AD4FEB"/>
    <w:rsid w:val="00AD5957"/>
    <w:rsid w:val="00AD5D84"/>
    <w:rsid w:val="00AD774A"/>
    <w:rsid w:val="00AD78AF"/>
    <w:rsid w:val="00AE1269"/>
    <w:rsid w:val="00AE12E0"/>
    <w:rsid w:val="00AE2C37"/>
    <w:rsid w:val="00AE48B4"/>
    <w:rsid w:val="00AE5118"/>
    <w:rsid w:val="00AE54C2"/>
    <w:rsid w:val="00AE5E1C"/>
    <w:rsid w:val="00AE5EA9"/>
    <w:rsid w:val="00AE623B"/>
    <w:rsid w:val="00AE6474"/>
    <w:rsid w:val="00AE7461"/>
    <w:rsid w:val="00AE7A29"/>
    <w:rsid w:val="00AE7AB0"/>
    <w:rsid w:val="00AF0212"/>
    <w:rsid w:val="00AF10F5"/>
    <w:rsid w:val="00AF396C"/>
    <w:rsid w:val="00AF3EB8"/>
    <w:rsid w:val="00AF4596"/>
    <w:rsid w:val="00AF4C1E"/>
    <w:rsid w:val="00AF512D"/>
    <w:rsid w:val="00AF5A2F"/>
    <w:rsid w:val="00AF7662"/>
    <w:rsid w:val="00AF7BE4"/>
    <w:rsid w:val="00B00128"/>
    <w:rsid w:val="00B0079D"/>
    <w:rsid w:val="00B00BA5"/>
    <w:rsid w:val="00B026BB"/>
    <w:rsid w:val="00B02BE1"/>
    <w:rsid w:val="00B036ED"/>
    <w:rsid w:val="00B04761"/>
    <w:rsid w:val="00B0494B"/>
    <w:rsid w:val="00B05124"/>
    <w:rsid w:val="00B05333"/>
    <w:rsid w:val="00B06076"/>
    <w:rsid w:val="00B06BAD"/>
    <w:rsid w:val="00B10A05"/>
    <w:rsid w:val="00B11405"/>
    <w:rsid w:val="00B128A6"/>
    <w:rsid w:val="00B12BCA"/>
    <w:rsid w:val="00B13EA0"/>
    <w:rsid w:val="00B14802"/>
    <w:rsid w:val="00B1596A"/>
    <w:rsid w:val="00B20A4B"/>
    <w:rsid w:val="00B225EC"/>
    <w:rsid w:val="00B22BF0"/>
    <w:rsid w:val="00B23289"/>
    <w:rsid w:val="00B24B6B"/>
    <w:rsid w:val="00B24F24"/>
    <w:rsid w:val="00B25426"/>
    <w:rsid w:val="00B27805"/>
    <w:rsid w:val="00B27A3D"/>
    <w:rsid w:val="00B30E10"/>
    <w:rsid w:val="00B320C4"/>
    <w:rsid w:val="00B3447F"/>
    <w:rsid w:val="00B36050"/>
    <w:rsid w:val="00B369AD"/>
    <w:rsid w:val="00B37EAF"/>
    <w:rsid w:val="00B37F1D"/>
    <w:rsid w:val="00B408F4"/>
    <w:rsid w:val="00B41C17"/>
    <w:rsid w:val="00B43147"/>
    <w:rsid w:val="00B43A3E"/>
    <w:rsid w:val="00B43CDE"/>
    <w:rsid w:val="00B453E2"/>
    <w:rsid w:val="00B46FEB"/>
    <w:rsid w:val="00B5058E"/>
    <w:rsid w:val="00B50C0B"/>
    <w:rsid w:val="00B52DDE"/>
    <w:rsid w:val="00B5347B"/>
    <w:rsid w:val="00B5491D"/>
    <w:rsid w:val="00B54FDB"/>
    <w:rsid w:val="00B55F8C"/>
    <w:rsid w:val="00B56677"/>
    <w:rsid w:val="00B56DDC"/>
    <w:rsid w:val="00B57429"/>
    <w:rsid w:val="00B574A8"/>
    <w:rsid w:val="00B57948"/>
    <w:rsid w:val="00B6061B"/>
    <w:rsid w:val="00B60C1D"/>
    <w:rsid w:val="00B61117"/>
    <w:rsid w:val="00B6154F"/>
    <w:rsid w:val="00B615EC"/>
    <w:rsid w:val="00B61A24"/>
    <w:rsid w:val="00B61A26"/>
    <w:rsid w:val="00B6311A"/>
    <w:rsid w:val="00B6324A"/>
    <w:rsid w:val="00B6357E"/>
    <w:rsid w:val="00B638DB"/>
    <w:rsid w:val="00B63ECA"/>
    <w:rsid w:val="00B6446C"/>
    <w:rsid w:val="00B649BC"/>
    <w:rsid w:val="00B64EA8"/>
    <w:rsid w:val="00B65ED5"/>
    <w:rsid w:val="00B661B3"/>
    <w:rsid w:val="00B667C9"/>
    <w:rsid w:val="00B70A6E"/>
    <w:rsid w:val="00B70ED6"/>
    <w:rsid w:val="00B71446"/>
    <w:rsid w:val="00B71F45"/>
    <w:rsid w:val="00B73045"/>
    <w:rsid w:val="00B7323D"/>
    <w:rsid w:val="00B7342E"/>
    <w:rsid w:val="00B74817"/>
    <w:rsid w:val="00B74C26"/>
    <w:rsid w:val="00B750BF"/>
    <w:rsid w:val="00B7661E"/>
    <w:rsid w:val="00B76C81"/>
    <w:rsid w:val="00B77CD4"/>
    <w:rsid w:val="00B80DBC"/>
    <w:rsid w:val="00B817B5"/>
    <w:rsid w:val="00B81C98"/>
    <w:rsid w:val="00B81EED"/>
    <w:rsid w:val="00B8244D"/>
    <w:rsid w:val="00B83DBD"/>
    <w:rsid w:val="00B83F6B"/>
    <w:rsid w:val="00B84F79"/>
    <w:rsid w:val="00B8571D"/>
    <w:rsid w:val="00B85791"/>
    <w:rsid w:val="00B87838"/>
    <w:rsid w:val="00B87BED"/>
    <w:rsid w:val="00B912FB"/>
    <w:rsid w:val="00B926BD"/>
    <w:rsid w:val="00B92EC4"/>
    <w:rsid w:val="00B951E9"/>
    <w:rsid w:val="00B95534"/>
    <w:rsid w:val="00B95AD0"/>
    <w:rsid w:val="00B96FFD"/>
    <w:rsid w:val="00BA13C0"/>
    <w:rsid w:val="00BA249C"/>
    <w:rsid w:val="00BA28CA"/>
    <w:rsid w:val="00BA2E27"/>
    <w:rsid w:val="00BA3AF1"/>
    <w:rsid w:val="00BA4998"/>
    <w:rsid w:val="00BA58B7"/>
    <w:rsid w:val="00BA5DAC"/>
    <w:rsid w:val="00BA6776"/>
    <w:rsid w:val="00BA7B6A"/>
    <w:rsid w:val="00BB0056"/>
    <w:rsid w:val="00BB104A"/>
    <w:rsid w:val="00BB18A5"/>
    <w:rsid w:val="00BB3C8B"/>
    <w:rsid w:val="00BB5361"/>
    <w:rsid w:val="00BB5969"/>
    <w:rsid w:val="00BB6613"/>
    <w:rsid w:val="00BB70AB"/>
    <w:rsid w:val="00BB7E71"/>
    <w:rsid w:val="00BC26D4"/>
    <w:rsid w:val="00BC38E8"/>
    <w:rsid w:val="00BC4C76"/>
    <w:rsid w:val="00BC5DAC"/>
    <w:rsid w:val="00BC602D"/>
    <w:rsid w:val="00BC69F7"/>
    <w:rsid w:val="00BC6ED5"/>
    <w:rsid w:val="00BC731F"/>
    <w:rsid w:val="00BC7A3D"/>
    <w:rsid w:val="00BD00ED"/>
    <w:rsid w:val="00BD03C8"/>
    <w:rsid w:val="00BD0E6A"/>
    <w:rsid w:val="00BD3453"/>
    <w:rsid w:val="00BD4885"/>
    <w:rsid w:val="00BD48C3"/>
    <w:rsid w:val="00BD5149"/>
    <w:rsid w:val="00BD707B"/>
    <w:rsid w:val="00BD7252"/>
    <w:rsid w:val="00BE1485"/>
    <w:rsid w:val="00BE24F5"/>
    <w:rsid w:val="00BE272A"/>
    <w:rsid w:val="00BE2D67"/>
    <w:rsid w:val="00BE330A"/>
    <w:rsid w:val="00BE4CC1"/>
    <w:rsid w:val="00BE593C"/>
    <w:rsid w:val="00BE63A0"/>
    <w:rsid w:val="00BE7517"/>
    <w:rsid w:val="00BE7C5F"/>
    <w:rsid w:val="00BF1393"/>
    <w:rsid w:val="00BF187B"/>
    <w:rsid w:val="00BF2228"/>
    <w:rsid w:val="00BF25DC"/>
    <w:rsid w:val="00BF47A8"/>
    <w:rsid w:val="00BF5238"/>
    <w:rsid w:val="00BF6005"/>
    <w:rsid w:val="00BF64C2"/>
    <w:rsid w:val="00BF7ED2"/>
    <w:rsid w:val="00C0014C"/>
    <w:rsid w:val="00C010B5"/>
    <w:rsid w:val="00C01F1D"/>
    <w:rsid w:val="00C02E09"/>
    <w:rsid w:val="00C03F4C"/>
    <w:rsid w:val="00C04CA6"/>
    <w:rsid w:val="00C04EB1"/>
    <w:rsid w:val="00C0633B"/>
    <w:rsid w:val="00C06460"/>
    <w:rsid w:val="00C06A51"/>
    <w:rsid w:val="00C06AF6"/>
    <w:rsid w:val="00C07175"/>
    <w:rsid w:val="00C0733B"/>
    <w:rsid w:val="00C07614"/>
    <w:rsid w:val="00C07F52"/>
    <w:rsid w:val="00C1053F"/>
    <w:rsid w:val="00C1158F"/>
    <w:rsid w:val="00C11870"/>
    <w:rsid w:val="00C11B63"/>
    <w:rsid w:val="00C128A1"/>
    <w:rsid w:val="00C136C4"/>
    <w:rsid w:val="00C136EC"/>
    <w:rsid w:val="00C13809"/>
    <w:rsid w:val="00C14801"/>
    <w:rsid w:val="00C14820"/>
    <w:rsid w:val="00C1499C"/>
    <w:rsid w:val="00C154BB"/>
    <w:rsid w:val="00C15D0B"/>
    <w:rsid w:val="00C160A6"/>
    <w:rsid w:val="00C1643A"/>
    <w:rsid w:val="00C17604"/>
    <w:rsid w:val="00C209E6"/>
    <w:rsid w:val="00C22A3E"/>
    <w:rsid w:val="00C2302E"/>
    <w:rsid w:val="00C271AD"/>
    <w:rsid w:val="00C27A35"/>
    <w:rsid w:val="00C31171"/>
    <w:rsid w:val="00C32B1E"/>
    <w:rsid w:val="00C32CD0"/>
    <w:rsid w:val="00C349D3"/>
    <w:rsid w:val="00C34D3C"/>
    <w:rsid w:val="00C4016F"/>
    <w:rsid w:val="00C40480"/>
    <w:rsid w:val="00C40D7B"/>
    <w:rsid w:val="00C42543"/>
    <w:rsid w:val="00C427C0"/>
    <w:rsid w:val="00C44B0C"/>
    <w:rsid w:val="00C44D9E"/>
    <w:rsid w:val="00C44EC4"/>
    <w:rsid w:val="00C44ECE"/>
    <w:rsid w:val="00C45B87"/>
    <w:rsid w:val="00C45DA1"/>
    <w:rsid w:val="00C46F56"/>
    <w:rsid w:val="00C47541"/>
    <w:rsid w:val="00C50E3D"/>
    <w:rsid w:val="00C51C49"/>
    <w:rsid w:val="00C521D2"/>
    <w:rsid w:val="00C53CBE"/>
    <w:rsid w:val="00C55A69"/>
    <w:rsid w:val="00C56F61"/>
    <w:rsid w:val="00C5729E"/>
    <w:rsid w:val="00C57A1C"/>
    <w:rsid w:val="00C60A64"/>
    <w:rsid w:val="00C62347"/>
    <w:rsid w:val="00C6514B"/>
    <w:rsid w:val="00C655AE"/>
    <w:rsid w:val="00C65730"/>
    <w:rsid w:val="00C65A26"/>
    <w:rsid w:val="00C66889"/>
    <w:rsid w:val="00C70BA1"/>
    <w:rsid w:val="00C71C7A"/>
    <w:rsid w:val="00C7567B"/>
    <w:rsid w:val="00C75CAB"/>
    <w:rsid w:val="00C76A63"/>
    <w:rsid w:val="00C77082"/>
    <w:rsid w:val="00C7734D"/>
    <w:rsid w:val="00C81B2E"/>
    <w:rsid w:val="00C8256E"/>
    <w:rsid w:val="00C82CF9"/>
    <w:rsid w:val="00C83933"/>
    <w:rsid w:val="00C83A3D"/>
    <w:rsid w:val="00C84332"/>
    <w:rsid w:val="00C84F87"/>
    <w:rsid w:val="00C85952"/>
    <w:rsid w:val="00C87A90"/>
    <w:rsid w:val="00C91B9A"/>
    <w:rsid w:val="00C91D34"/>
    <w:rsid w:val="00C921EB"/>
    <w:rsid w:val="00C93C26"/>
    <w:rsid w:val="00C93F9E"/>
    <w:rsid w:val="00C9474F"/>
    <w:rsid w:val="00C952F2"/>
    <w:rsid w:val="00C959C3"/>
    <w:rsid w:val="00C965CF"/>
    <w:rsid w:val="00CA0905"/>
    <w:rsid w:val="00CA5213"/>
    <w:rsid w:val="00CA5384"/>
    <w:rsid w:val="00CA5570"/>
    <w:rsid w:val="00CA6217"/>
    <w:rsid w:val="00CA752C"/>
    <w:rsid w:val="00CA7C54"/>
    <w:rsid w:val="00CB06DB"/>
    <w:rsid w:val="00CB1E50"/>
    <w:rsid w:val="00CB39C2"/>
    <w:rsid w:val="00CB47DE"/>
    <w:rsid w:val="00CB5E79"/>
    <w:rsid w:val="00CB6341"/>
    <w:rsid w:val="00CB681F"/>
    <w:rsid w:val="00CB6FED"/>
    <w:rsid w:val="00CB781E"/>
    <w:rsid w:val="00CC1989"/>
    <w:rsid w:val="00CC1B73"/>
    <w:rsid w:val="00CC1C61"/>
    <w:rsid w:val="00CC3902"/>
    <w:rsid w:val="00CC4E49"/>
    <w:rsid w:val="00CC55AA"/>
    <w:rsid w:val="00CC5963"/>
    <w:rsid w:val="00CC7343"/>
    <w:rsid w:val="00CC75D4"/>
    <w:rsid w:val="00CD0725"/>
    <w:rsid w:val="00CD1550"/>
    <w:rsid w:val="00CD1FAF"/>
    <w:rsid w:val="00CD2044"/>
    <w:rsid w:val="00CD2122"/>
    <w:rsid w:val="00CD234E"/>
    <w:rsid w:val="00CD2556"/>
    <w:rsid w:val="00CD27E6"/>
    <w:rsid w:val="00CD2C89"/>
    <w:rsid w:val="00CD3495"/>
    <w:rsid w:val="00CD34F8"/>
    <w:rsid w:val="00CD3CCF"/>
    <w:rsid w:val="00CD4ADD"/>
    <w:rsid w:val="00CD50C6"/>
    <w:rsid w:val="00CD53D2"/>
    <w:rsid w:val="00CD596C"/>
    <w:rsid w:val="00CD5FF6"/>
    <w:rsid w:val="00CD744E"/>
    <w:rsid w:val="00CE3307"/>
    <w:rsid w:val="00CE3598"/>
    <w:rsid w:val="00CE41C4"/>
    <w:rsid w:val="00CE4FD4"/>
    <w:rsid w:val="00CE535F"/>
    <w:rsid w:val="00CE55FC"/>
    <w:rsid w:val="00CE583C"/>
    <w:rsid w:val="00CE78D3"/>
    <w:rsid w:val="00CE7AD3"/>
    <w:rsid w:val="00CE7F86"/>
    <w:rsid w:val="00CF0D36"/>
    <w:rsid w:val="00CF1ACD"/>
    <w:rsid w:val="00CF39F5"/>
    <w:rsid w:val="00CF3ECC"/>
    <w:rsid w:val="00CF3FE7"/>
    <w:rsid w:val="00CF706F"/>
    <w:rsid w:val="00CF7FA1"/>
    <w:rsid w:val="00D000DE"/>
    <w:rsid w:val="00D002D6"/>
    <w:rsid w:val="00D003AC"/>
    <w:rsid w:val="00D005BF"/>
    <w:rsid w:val="00D00762"/>
    <w:rsid w:val="00D018BC"/>
    <w:rsid w:val="00D01BD1"/>
    <w:rsid w:val="00D02040"/>
    <w:rsid w:val="00D0396E"/>
    <w:rsid w:val="00D040AA"/>
    <w:rsid w:val="00D0441B"/>
    <w:rsid w:val="00D04971"/>
    <w:rsid w:val="00D04D22"/>
    <w:rsid w:val="00D05A7F"/>
    <w:rsid w:val="00D070F3"/>
    <w:rsid w:val="00D071A8"/>
    <w:rsid w:val="00D072E7"/>
    <w:rsid w:val="00D077D3"/>
    <w:rsid w:val="00D1026B"/>
    <w:rsid w:val="00D103A3"/>
    <w:rsid w:val="00D10686"/>
    <w:rsid w:val="00D10D03"/>
    <w:rsid w:val="00D11179"/>
    <w:rsid w:val="00D12E2E"/>
    <w:rsid w:val="00D13FBF"/>
    <w:rsid w:val="00D15F54"/>
    <w:rsid w:val="00D1765F"/>
    <w:rsid w:val="00D20361"/>
    <w:rsid w:val="00D214ED"/>
    <w:rsid w:val="00D21935"/>
    <w:rsid w:val="00D227DF"/>
    <w:rsid w:val="00D229E8"/>
    <w:rsid w:val="00D2396B"/>
    <w:rsid w:val="00D23EF4"/>
    <w:rsid w:val="00D242B5"/>
    <w:rsid w:val="00D24B91"/>
    <w:rsid w:val="00D24D05"/>
    <w:rsid w:val="00D268EC"/>
    <w:rsid w:val="00D31A17"/>
    <w:rsid w:val="00D31E59"/>
    <w:rsid w:val="00D321A6"/>
    <w:rsid w:val="00D3285D"/>
    <w:rsid w:val="00D32967"/>
    <w:rsid w:val="00D33633"/>
    <w:rsid w:val="00D33C74"/>
    <w:rsid w:val="00D3417D"/>
    <w:rsid w:val="00D34797"/>
    <w:rsid w:val="00D3615C"/>
    <w:rsid w:val="00D37002"/>
    <w:rsid w:val="00D406A9"/>
    <w:rsid w:val="00D4117B"/>
    <w:rsid w:val="00D4174D"/>
    <w:rsid w:val="00D42492"/>
    <w:rsid w:val="00D4272B"/>
    <w:rsid w:val="00D43329"/>
    <w:rsid w:val="00D455D7"/>
    <w:rsid w:val="00D45CC3"/>
    <w:rsid w:val="00D47939"/>
    <w:rsid w:val="00D50337"/>
    <w:rsid w:val="00D50CF3"/>
    <w:rsid w:val="00D50D1B"/>
    <w:rsid w:val="00D519F1"/>
    <w:rsid w:val="00D51B33"/>
    <w:rsid w:val="00D5221B"/>
    <w:rsid w:val="00D52BCE"/>
    <w:rsid w:val="00D52D8B"/>
    <w:rsid w:val="00D55259"/>
    <w:rsid w:val="00D567E0"/>
    <w:rsid w:val="00D56E6E"/>
    <w:rsid w:val="00D60345"/>
    <w:rsid w:val="00D61A07"/>
    <w:rsid w:val="00D632DD"/>
    <w:rsid w:val="00D64B8E"/>
    <w:rsid w:val="00D65C44"/>
    <w:rsid w:val="00D67C5F"/>
    <w:rsid w:val="00D71CB0"/>
    <w:rsid w:val="00D72700"/>
    <w:rsid w:val="00D72704"/>
    <w:rsid w:val="00D72CBF"/>
    <w:rsid w:val="00D73317"/>
    <w:rsid w:val="00D73F71"/>
    <w:rsid w:val="00D74B70"/>
    <w:rsid w:val="00D74FDC"/>
    <w:rsid w:val="00D75968"/>
    <w:rsid w:val="00D762C1"/>
    <w:rsid w:val="00D76F97"/>
    <w:rsid w:val="00D7780A"/>
    <w:rsid w:val="00D77FB2"/>
    <w:rsid w:val="00D81165"/>
    <w:rsid w:val="00D811C0"/>
    <w:rsid w:val="00D822F8"/>
    <w:rsid w:val="00D8336A"/>
    <w:rsid w:val="00D835A2"/>
    <w:rsid w:val="00D84B98"/>
    <w:rsid w:val="00D865DC"/>
    <w:rsid w:val="00D87DBC"/>
    <w:rsid w:val="00D902CC"/>
    <w:rsid w:val="00D90691"/>
    <w:rsid w:val="00D90E9D"/>
    <w:rsid w:val="00D91302"/>
    <w:rsid w:val="00D914DD"/>
    <w:rsid w:val="00D92187"/>
    <w:rsid w:val="00D922CB"/>
    <w:rsid w:val="00D92827"/>
    <w:rsid w:val="00D92952"/>
    <w:rsid w:val="00D92E53"/>
    <w:rsid w:val="00D933E3"/>
    <w:rsid w:val="00D9346C"/>
    <w:rsid w:val="00D9352F"/>
    <w:rsid w:val="00D93B6B"/>
    <w:rsid w:val="00D93E89"/>
    <w:rsid w:val="00D94002"/>
    <w:rsid w:val="00D9425A"/>
    <w:rsid w:val="00D95247"/>
    <w:rsid w:val="00D961DE"/>
    <w:rsid w:val="00D96845"/>
    <w:rsid w:val="00D9788B"/>
    <w:rsid w:val="00DA0FD1"/>
    <w:rsid w:val="00DA1849"/>
    <w:rsid w:val="00DA2E4D"/>
    <w:rsid w:val="00DA4F2C"/>
    <w:rsid w:val="00DB1ACC"/>
    <w:rsid w:val="00DB3603"/>
    <w:rsid w:val="00DB36C7"/>
    <w:rsid w:val="00DB49FE"/>
    <w:rsid w:val="00DB4FA0"/>
    <w:rsid w:val="00DB5391"/>
    <w:rsid w:val="00DB59FF"/>
    <w:rsid w:val="00DB643D"/>
    <w:rsid w:val="00DB69E1"/>
    <w:rsid w:val="00DB73A1"/>
    <w:rsid w:val="00DC0F8B"/>
    <w:rsid w:val="00DC1305"/>
    <w:rsid w:val="00DC19A1"/>
    <w:rsid w:val="00DC31FF"/>
    <w:rsid w:val="00DC4714"/>
    <w:rsid w:val="00DC49C4"/>
    <w:rsid w:val="00DC5059"/>
    <w:rsid w:val="00DC633D"/>
    <w:rsid w:val="00DC671F"/>
    <w:rsid w:val="00DC67D4"/>
    <w:rsid w:val="00DC713C"/>
    <w:rsid w:val="00DD0F03"/>
    <w:rsid w:val="00DD2694"/>
    <w:rsid w:val="00DD3A57"/>
    <w:rsid w:val="00DD3BA9"/>
    <w:rsid w:val="00DD407A"/>
    <w:rsid w:val="00DE1DEA"/>
    <w:rsid w:val="00DE2601"/>
    <w:rsid w:val="00DE2B5D"/>
    <w:rsid w:val="00DE3D92"/>
    <w:rsid w:val="00DE5CC3"/>
    <w:rsid w:val="00DE6491"/>
    <w:rsid w:val="00DE6786"/>
    <w:rsid w:val="00DE70CD"/>
    <w:rsid w:val="00DE7117"/>
    <w:rsid w:val="00DE7D94"/>
    <w:rsid w:val="00DF036B"/>
    <w:rsid w:val="00DF16C7"/>
    <w:rsid w:val="00DF1793"/>
    <w:rsid w:val="00DF2F8C"/>
    <w:rsid w:val="00DF7280"/>
    <w:rsid w:val="00E00E7D"/>
    <w:rsid w:val="00E018E6"/>
    <w:rsid w:val="00E031B2"/>
    <w:rsid w:val="00E042C8"/>
    <w:rsid w:val="00E0467A"/>
    <w:rsid w:val="00E054C1"/>
    <w:rsid w:val="00E06398"/>
    <w:rsid w:val="00E0719D"/>
    <w:rsid w:val="00E07549"/>
    <w:rsid w:val="00E10DDC"/>
    <w:rsid w:val="00E1164E"/>
    <w:rsid w:val="00E11ABE"/>
    <w:rsid w:val="00E120ED"/>
    <w:rsid w:val="00E13181"/>
    <w:rsid w:val="00E13E59"/>
    <w:rsid w:val="00E16ABE"/>
    <w:rsid w:val="00E20766"/>
    <w:rsid w:val="00E22360"/>
    <w:rsid w:val="00E22550"/>
    <w:rsid w:val="00E226D6"/>
    <w:rsid w:val="00E24D2B"/>
    <w:rsid w:val="00E269F6"/>
    <w:rsid w:val="00E27424"/>
    <w:rsid w:val="00E3149E"/>
    <w:rsid w:val="00E33226"/>
    <w:rsid w:val="00E33DF8"/>
    <w:rsid w:val="00E36291"/>
    <w:rsid w:val="00E36B77"/>
    <w:rsid w:val="00E372FE"/>
    <w:rsid w:val="00E3743E"/>
    <w:rsid w:val="00E374EF"/>
    <w:rsid w:val="00E37FB7"/>
    <w:rsid w:val="00E40AA4"/>
    <w:rsid w:val="00E42E5F"/>
    <w:rsid w:val="00E42F70"/>
    <w:rsid w:val="00E45101"/>
    <w:rsid w:val="00E45DD5"/>
    <w:rsid w:val="00E46468"/>
    <w:rsid w:val="00E46EEB"/>
    <w:rsid w:val="00E47A26"/>
    <w:rsid w:val="00E520A5"/>
    <w:rsid w:val="00E52F19"/>
    <w:rsid w:val="00E533DC"/>
    <w:rsid w:val="00E54662"/>
    <w:rsid w:val="00E54EF5"/>
    <w:rsid w:val="00E5541C"/>
    <w:rsid w:val="00E579CB"/>
    <w:rsid w:val="00E57C19"/>
    <w:rsid w:val="00E57D36"/>
    <w:rsid w:val="00E60D75"/>
    <w:rsid w:val="00E6135E"/>
    <w:rsid w:val="00E6157A"/>
    <w:rsid w:val="00E619C6"/>
    <w:rsid w:val="00E61CB7"/>
    <w:rsid w:val="00E61EB3"/>
    <w:rsid w:val="00E62395"/>
    <w:rsid w:val="00E638AC"/>
    <w:rsid w:val="00E644A8"/>
    <w:rsid w:val="00E64EA2"/>
    <w:rsid w:val="00E6526A"/>
    <w:rsid w:val="00E655F6"/>
    <w:rsid w:val="00E66A51"/>
    <w:rsid w:val="00E66E60"/>
    <w:rsid w:val="00E67330"/>
    <w:rsid w:val="00E67D8F"/>
    <w:rsid w:val="00E7094D"/>
    <w:rsid w:val="00E71D14"/>
    <w:rsid w:val="00E73672"/>
    <w:rsid w:val="00E73F83"/>
    <w:rsid w:val="00E7592E"/>
    <w:rsid w:val="00E77814"/>
    <w:rsid w:val="00E77D98"/>
    <w:rsid w:val="00E77EA3"/>
    <w:rsid w:val="00E80314"/>
    <w:rsid w:val="00E81227"/>
    <w:rsid w:val="00E81493"/>
    <w:rsid w:val="00E81DC0"/>
    <w:rsid w:val="00E82269"/>
    <w:rsid w:val="00E824AB"/>
    <w:rsid w:val="00E8319A"/>
    <w:rsid w:val="00E85B46"/>
    <w:rsid w:val="00E85FA4"/>
    <w:rsid w:val="00E861B6"/>
    <w:rsid w:val="00E86B8A"/>
    <w:rsid w:val="00E86DEA"/>
    <w:rsid w:val="00E90677"/>
    <w:rsid w:val="00E917CD"/>
    <w:rsid w:val="00E92168"/>
    <w:rsid w:val="00E92BAD"/>
    <w:rsid w:val="00E94C47"/>
    <w:rsid w:val="00E95AAD"/>
    <w:rsid w:val="00E96668"/>
    <w:rsid w:val="00E96A4C"/>
    <w:rsid w:val="00E97D9A"/>
    <w:rsid w:val="00EA00DA"/>
    <w:rsid w:val="00EA0421"/>
    <w:rsid w:val="00EA0F95"/>
    <w:rsid w:val="00EA2325"/>
    <w:rsid w:val="00EA2739"/>
    <w:rsid w:val="00EA3CAE"/>
    <w:rsid w:val="00EA64F0"/>
    <w:rsid w:val="00EA7984"/>
    <w:rsid w:val="00EA7E43"/>
    <w:rsid w:val="00EB1CA4"/>
    <w:rsid w:val="00EB1F20"/>
    <w:rsid w:val="00EB2E80"/>
    <w:rsid w:val="00EB46E4"/>
    <w:rsid w:val="00EB4D3B"/>
    <w:rsid w:val="00EB544F"/>
    <w:rsid w:val="00EB5900"/>
    <w:rsid w:val="00EB688A"/>
    <w:rsid w:val="00EB765C"/>
    <w:rsid w:val="00EB7836"/>
    <w:rsid w:val="00EB7CD3"/>
    <w:rsid w:val="00EC02E0"/>
    <w:rsid w:val="00EC0B5D"/>
    <w:rsid w:val="00EC12F5"/>
    <w:rsid w:val="00EC1727"/>
    <w:rsid w:val="00EC34ED"/>
    <w:rsid w:val="00EC372C"/>
    <w:rsid w:val="00EC3998"/>
    <w:rsid w:val="00EC50C4"/>
    <w:rsid w:val="00EC5654"/>
    <w:rsid w:val="00EC6565"/>
    <w:rsid w:val="00ED0454"/>
    <w:rsid w:val="00ED2B3F"/>
    <w:rsid w:val="00ED2E7A"/>
    <w:rsid w:val="00ED376F"/>
    <w:rsid w:val="00ED4116"/>
    <w:rsid w:val="00ED4C5D"/>
    <w:rsid w:val="00ED4D60"/>
    <w:rsid w:val="00ED5517"/>
    <w:rsid w:val="00ED6657"/>
    <w:rsid w:val="00ED78E2"/>
    <w:rsid w:val="00EE0852"/>
    <w:rsid w:val="00EE0DAE"/>
    <w:rsid w:val="00EE3F85"/>
    <w:rsid w:val="00EE5022"/>
    <w:rsid w:val="00EE518E"/>
    <w:rsid w:val="00EE662A"/>
    <w:rsid w:val="00EE6B87"/>
    <w:rsid w:val="00EE6D42"/>
    <w:rsid w:val="00EE71E9"/>
    <w:rsid w:val="00EE75C9"/>
    <w:rsid w:val="00EE7FA8"/>
    <w:rsid w:val="00EF05A2"/>
    <w:rsid w:val="00EF181C"/>
    <w:rsid w:val="00EF23FD"/>
    <w:rsid w:val="00EF26EC"/>
    <w:rsid w:val="00EF296E"/>
    <w:rsid w:val="00EF30EF"/>
    <w:rsid w:val="00EF3375"/>
    <w:rsid w:val="00EF3539"/>
    <w:rsid w:val="00EF3953"/>
    <w:rsid w:val="00EF6990"/>
    <w:rsid w:val="00F001D6"/>
    <w:rsid w:val="00F02410"/>
    <w:rsid w:val="00F044AE"/>
    <w:rsid w:val="00F046B7"/>
    <w:rsid w:val="00F050C8"/>
    <w:rsid w:val="00F06FDB"/>
    <w:rsid w:val="00F11E72"/>
    <w:rsid w:val="00F13C67"/>
    <w:rsid w:val="00F14518"/>
    <w:rsid w:val="00F1598E"/>
    <w:rsid w:val="00F1757B"/>
    <w:rsid w:val="00F176DD"/>
    <w:rsid w:val="00F20823"/>
    <w:rsid w:val="00F21A5F"/>
    <w:rsid w:val="00F22336"/>
    <w:rsid w:val="00F232FA"/>
    <w:rsid w:val="00F23411"/>
    <w:rsid w:val="00F249B0"/>
    <w:rsid w:val="00F25A6A"/>
    <w:rsid w:val="00F25AF8"/>
    <w:rsid w:val="00F261BD"/>
    <w:rsid w:val="00F265BD"/>
    <w:rsid w:val="00F27426"/>
    <w:rsid w:val="00F27FA9"/>
    <w:rsid w:val="00F30C39"/>
    <w:rsid w:val="00F30F6D"/>
    <w:rsid w:val="00F3190C"/>
    <w:rsid w:val="00F31E27"/>
    <w:rsid w:val="00F32132"/>
    <w:rsid w:val="00F32773"/>
    <w:rsid w:val="00F32915"/>
    <w:rsid w:val="00F32B70"/>
    <w:rsid w:val="00F34702"/>
    <w:rsid w:val="00F3565E"/>
    <w:rsid w:val="00F35B86"/>
    <w:rsid w:val="00F363F9"/>
    <w:rsid w:val="00F36BA4"/>
    <w:rsid w:val="00F36FBA"/>
    <w:rsid w:val="00F4035A"/>
    <w:rsid w:val="00F40B1D"/>
    <w:rsid w:val="00F425CC"/>
    <w:rsid w:val="00F425FF"/>
    <w:rsid w:val="00F4297F"/>
    <w:rsid w:val="00F42AE0"/>
    <w:rsid w:val="00F42AF2"/>
    <w:rsid w:val="00F4323A"/>
    <w:rsid w:val="00F436AA"/>
    <w:rsid w:val="00F44C1C"/>
    <w:rsid w:val="00F47A18"/>
    <w:rsid w:val="00F47ACB"/>
    <w:rsid w:val="00F5023D"/>
    <w:rsid w:val="00F502FB"/>
    <w:rsid w:val="00F509EE"/>
    <w:rsid w:val="00F516E1"/>
    <w:rsid w:val="00F532C5"/>
    <w:rsid w:val="00F54E8B"/>
    <w:rsid w:val="00F55219"/>
    <w:rsid w:val="00F57708"/>
    <w:rsid w:val="00F57DEB"/>
    <w:rsid w:val="00F6022B"/>
    <w:rsid w:val="00F616F1"/>
    <w:rsid w:val="00F6239A"/>
    <w:rsid w:val="00F64FFE"/>
    <w:rsid w:val="00F65170"/>
    <w:rsid w:val="00F651D6"/>
    <w:rsid w:val="00F65327"/>
    <w:rsid w:val="00F66DF3"/>
    <w:rsid w:val="00F66E59"/>
    <w:rsid w:val="00F67246"/>
    <w:rsid w:val="00F6773A"/>
    <w:rsid w:val="00F708FA"/>
    <w:rsid w:val="00F70D2C"/>
    <w:rsid w:val="00F71762"/>
    <w:rsid w:val="00F72814"/>
    <w:rsid w:val="00F7307B"/>
    <w:rsid w:val="00F7519C"/>
    <w:rsid w:val="00F751EB"/>
    <w:rsid w:val="00F7584C"/>
    <w:rsid w:val="00F75B77"/>
    <w:rsid w:val="00F76B13"/>
    <w:rsid w:val="00F770E1"/>
    <w:rsid w:val="00F77879"/>
    <w:rsid w:val="00F80119"/>
    <w:rsid w:val="00F8019E"/>
    <w:rsid w:val="00F811DD"/>
    <w:rsid w:val="00F832B7"/>
    <w:rsid w:val="00F84252"/>
    <w:rsid w:val="00F84BD6"/>
    <w:rsid w:val="00F855D2"/>
    <w:rsid w:val="00F85FE7"/>
    <w:rsid w:val="00F8620E"/>
    <w:rsid w:val="00F86BBD"/>
    <w:rsid w:val="00F911B3"/>
    <w:rsid w:val="00F914CA"/>
    <w:rsid w:val="00F92290"/>
    <w:rsid w:val="00F92AC0"/>
    <w:rsid w:val="00F92E47"/>
    <w:rsid w:val="00F93634"/>
    <w:rsid w:val="00F948F2"/>
    <w:rsid w:val="00F94C03"/>
    <w:rsid w:val="00F9555C"/>
    <w:rsid w:val="00F95B70"/>
    <w:rsid w:val="00F9639C"/>
    <w:rsid w:val="00FA1326"/>
    <w:rsid w:val="00FA2210"/>
    <w:rsid w:val="00FA2FED"/>
    <w:rsid w:val="00FA3C51"/>
    <w:rsid w:val="00FA467D"/>
    <w:rsid w:val="00FA5345"/>
    <w:rsid w:val="00FA5B10"/>
    <w:rsid w:val="00FA5F59"/>
    <w:rsid w:val="00FA6E0D"/>
    <w:rsid w:val="00FA718F"/>
    <w:rsid w:val="00FB09E0"/>
    <w:rsid w:val="00FB10A1"/>
    <w:rsid w:val="00FB10B3"/>
    <w:rsid w:val="00FB176A"/>
    <w:rsid w:val="00FB2091"/>
    <w:rsid w:val="00FB4D2E"/>
    <w:rsid w:val="00FB588C"/>
    <w:rsid w:val="00FB6A82"/>
    <w:rsid w:val="00FB7803"/>
    <w:rsid w:val="00FC0A78"/>
    <w:rsid w:val="00FC1A1B"/>
    <w:rsid w:val="00FC2D22"/>
    <w:rsid w:val="00FC2E96"/>
    <w:rsid w:val="00FC4834"/>
    <w:rsid w:val="00FC4C04"/>
    <w:rsid w:val="00FC5F0A"/>
    <w:rsid w:val="00FD0067"/>
    <w:rsid w:val="00FD01AD"/>
    <w:rsid w:val="00FD0B94"/>
    <w:rsid w:val="00FD19D7"/>
    <w:rsid w:val="00FD30F5"/>
    <w:rsid w:val="00FD4630"/>
    <w:rsid w:val="00FD5B11"/>
    <w:rsid w:val="00FD5D9E"/>
    <w:rsid w:val="00FD5EDC"/>
    <w:rsid w:val="00FE001F"/>
    <w:rsid w:val="00FE0BF1"/>
    <w:rsid w:val="00FE0C6A"/>
    <w:rsid w:val="00FE108C"/>
    <w:rsid w:val="00FE1785"/>
    <w:rsid w:val="00FE1FF1"/>
    <w:rsid w:val="00FE34B7"/>
    <w:rsid w:val="00FE3956"/>
    <w:rsid w:val="00FE3A4D"/>
    <w:rsid w:val="00FE4376"/>
    <w:rsid w:val="00FE6310"/>
    <w:rsid w:val="00FE6F9B"/>
    <w:rsid w:val="00FE7830"/>
    <w:rsid w:val="00FE7DC3"/>
    <w:rsid w:val="00FE7EA4"/>
    <w:rsid w:val="00FF0118"/>
    <w:rsid w:val="00FF0681"/>
    <w:rsid w:val="00FF1086"/>
    <w:rsid w:val="00FF125A"/>
    <w:rsid w:val="00FF2E78"/>
    <w:rsid w:val="00FF3C18"/>
    <w:rsid w:val="00FF4AFE"/>
    <w:rsid w:val="00FF4CA3"/>
    <w:rsid w:val="00FF4EB6"/>
    <w:rsid w:val="00FF4FBD"/>
    <w:rsid w:val="00FF54D9"/>
    <w:rsid w:val="00FF5E14"/>
    <w:rsid w:val="00FF70CB"/>
    <w:rsid w:val="00FF7570"/>
    <w:rsid w:val="00FF78F2"/>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3367D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新細明體" w:hAnsi="Times New Roman" w:cs="Times New Roman"/>
        <w:lang w:val="en-US" w:eastAsia="zh-TW" w:bidi="ar-SA"/>
      </w:rPr>
    </w:rPrDefault>
    <w:pPrDefault/>
  </w:docDefaults>
  <w:latentStyles w:defLockedState="0" w:defUIPriority="0" w:defSemiHidden="0" w:defUnhideWhenUsed="0" w:defQFormat="0" w:count="267">
    <w:lsdException w:name="Normal" w:qFormat="1"/>
    <w:lsdException w:name="heading 1" w:uiPriority="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w:uiPriority="1" w:qFormat="1"/>
    <w:lsdException w:name="Subtitle" w:qFormat="1"/>
    <w:lsdException w:name="Salutation" w:uiPriority="99"/>
    <w:lsdException w:name="Strong" w:qFormat="1"/>
    <w:lsdException w:name="Emphasis" w:qFormat="1"/>
    <w:lsdException w:name="Normal (Web)" w:uiPriority="99"/>
    <w:lsdException w:name="HTML Keyboard" w:semiHidden="1" w:unhideWhenUsed="1"/>
    <w:lsdException w:name="HTML Preformatted"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501EB"/>
    <w:pPr>
      <w:widowControl w:val="0"/>
    </w:pPr>
    <w:rPr>
      <w:kern w:val="2"/>
      <w:sz w:val="24"/>
    </w:rPr>
  </w:style>
  <w:style w:type="paragraph" w:styleId="1">
    <w:name w:val="heading 1"/>
    <w:basedOn w:val="a"/>
    <w:next w:val="a"/>
    <w:link w:val="10"/>
    <w:autoRedefine/>
    <w:uiPriority w:val="9"/>
    <w:qFormat/>
    <w:rsid w:val="002F4200"/>
    <w:pPr>
      <w:keepNext/>
      <w:tabs>
        <w:tab w:val="left" w:pos="851"/>
      </w:tabs>
      <w:spacing w:beforeLines="50" w:before="180" w:line="540" w:lineRule="exact"/>
      <w:ind w:left="608" w:hangingChars="190" w:hanging="608"/>
      <w:jc w:val="both"/>
      <w:outlineLvl w:val="0"/>
    </w:pPr>
    <w:rPr>
      <w:rFonts w:ascii="標楷體" w:eastAsia="標楷體" w:hAnsi="標楷體" w:cstheme="majorBidi"/>
      <w:bCs/>
      <w:kern w:val="52"/>
      <w:sz w:val="3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xl36">
    <w:name w:val="xl36"/>
    <w:basedOn w:val="a"/>
    <w:pPr>
      <w:widowControl/>
      <w:spacing w:before="100" w:after="100"/>
      <w:jc w:val="center"/>
      <w:textAlignment w:val="center"/>
    </w:pPr>
    <w:rPr>
      <w:kern w:val="0"/>
      <w:sz w:val="20"/>
    </w:rPr>
  </w:style>
  <w:style w:type="paragraph" w:customStyle="1" w:styleId="a3">
    <w:name w:val="(一)"/>
    <w:basedOn w:val="a"/>
    <w:pPr>
      <w:spacing w:line="340" w:lineRule="exact"/>
      <w:ind w:left="100" w:hangingChars="100" w:hanging="100"/>
      <w:jc w:val="both"/>
    </w:pPr>
    <w:rPr>
      <w:rFonts w:ascii="標楷體" w:eastAsia="標楷體" w:hAnsi="標楷體"/>
      <w:sz w:val="22"/>
      <w:szCs w:val="22"/>
    </w:rPr>
  </w:style>
  <w:style w:type="paragraph" w:customStyle="1" w:styleId="11">
    <w:name w:val="1."/>
    <w:basedOn w:val="a"/>
    <w:autoRedefine/>
    <w:pPr>
      <w:kinsoku w:val="0"/>
      <w:overflowPunct w:val="0"/>
      <w:spacing w:line="340" w:lineRule="exact"/>
      <w:ind w:left="100" w:hangingChars="100" w:hanging="100"/>
      <w:jc w:val="both"/>
      <w:textAlignment w:val="center"/>
    </w:pPr>
    <w:rPr>
      <w:rFonts w:ascii="華康楷書體W5外字集" w:eastAsia="標楷體" w:hAnsi="華康楷書體W5外字集"/>
      <w:sz w:val="22"/>
      <w:szCs w:val="22"/>
    </w:rPr>
  </w:style>
  <w:style w:type="paragraph" w:styleId="HTML">
    <w:name w:val="HTML Preformatted"/>
    <w:basedOn w:val="a"/>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exact"/>
      <w:ind w:hangingChars="200" w:hanging="200"/>
      <w:jc w:val="both"/>
    </w:pPr>
    <w:rPr>
      <w:rFonts w:ascii="Arial Unicode MS" w:eastAsia="Arial Unicode MS" w:hAnsi="Arial Unicode MS" w:cs="Arial Unicode MS"/>
      <w:color w:val="000000"/>
      <w:kern w:val="0"/>
      <w:sz w:val="20"/>
    </w:rPr>
  </w:style>
  <w:style w:type="character" w:customStyle="1" w:styleId="dialogtext1">
    <w:name w:val="dialog_text1"/>
    <w:rPr>
      <w:rFonts w:ascii="sө" w:hAnsi="sө"/>
      <w:color w:val="000000"/>
      <w:sz w:val="32"/>
      <w:szCs w:val="32"/>
    </w:rPr>
  </w:style>
  <w:style w:type="paragraph" w:customStyle="1" w:styleId="a4">
    <w:name w:val="表格標題"/>
    <w:basedOn w:val="a"/>
    <w:pPr>
      <w:spacing w:line="340" w:lineRule="exact"/>
      <w:ind w:left="601" w:hanging="601"/>
      <w:jc w:val="distribute"/>
    </w:pPr>
    <w:rPr>
      <w:rFonts w:ascii="標楷體" w:eastAsia="標楷體" w:hAnsi="標楷體"/>
      <w:b/>
      <w:bCs/>
      <w:sz w:val="22"/>
      <w:szCs w:val="22"/>
    </w:rPr>
  </w:style>
  <w:style w:type="paragraph" w:styleId="a5">
    <w:name w:val="header"/>
    <w:basedOn w:val="a"/>
    <w:pPr>
      <w:tabs>
        <w:tab w:val="center" w:pos="4153"/>
        <w:tab w:val="right" w:pos="8306"/>
      </w:tabs>
      <w:snapToGrid w:val="0"/>
    </w:pPr>
    <w:rPr>
      <w:sz w:val="20"/>
    </w:rPr>
  </w:style>
  <w:style w:type="paragraph" w:styleId="a6">
    <w:name w:val="footer"/>
    <w:basedOn w:val="a"/>
    <w:pPr>
      <w:tabs>
        <w:tab w:val="center" w:pos="4153"/>
        <w:tab w:val="right" w:pos="8306"/>
      </w:tabs>
      <w:snapToGrid w:val="0"/>
    </w:pPr>
    <w:rPr>
      <w:sz w:val="20"/>
    </w:rPr>
  </w:style>
  <w:style w:type="table" w:styleId="a7">
    <w:name w:val="Table Grid"/>
    <w:basedOn w:val="a1"/>
    <w:rsid w:val="006C354B"/>
    <w:pPr>
      <w:widowControl w:val="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page number"/>
    <w:basedOn w:val="a0"/>
    <w:rsid w:val="002D0A02"/>
  </w:style>
  <w:style w:type="paragraph" w:styleId="a9">
    <w:name w:val="Balloon Text"/>
    <w:basedOn w:val="a"/>
    <w:link w:val="aa"/>
    <w:rsid w:val="0046533B"/>
    <w:rPr>
      <w:rFonts w:ascii="Calibri Light" w:hAnsi="Calibri Light"/>
      <w:sz w:val="18"/>
      <w:szCs w:val="18"/>
    </w:rPr>
  </w:style>
  <w:style w:type="character" w:customStyle="1" w:styleId="aa">
    <w:name w:val="註解方塊文字 字元"/>
    <w:link w:val="a9"/>
    <w:rsid w:val="0046533B"/>
    <w:rPr>
      <w:rFonts w:ascii="Calibri Light" w:eastAsia="新細明體" w:hAnsi="Calibri Light" w:cs="Times New Roman"/>
      <w:kern w:val="2"/>
      <w:sz w:val="18"/>
      <w:szCs w:val="18"/>
    </w:rPr>
  </w:style>
  <w:style w:type="character" w:styleId="ab">
    <w:name w:val="Placeholder Text"/>
    <w:basedOn w:val="a0"/>
    <w:uiPriority w:val="99"/>
    <w:semiHidden/>
    <w:rsid w:val="003F190E"/>
    <w:rPr>
      <w:color w:val="808080"/>
    </w:rPr>
  </w:style>
  <w:style w:type="paragraph" w:styleId="ac">
    <w:name w:val="List Paragraph"/>
    <w:basedOn w:val="a"/>
    <w:uiPriority w:val="34"/>
    <w:qFormat/>
    <w:rsid w:val="00DF7280"/>
    <w:pPr>
      <w:ind w:leftChars="200" w:left="480"/>
    </w:pPr>
    <w:rPr>
      <w:rFonts w:ascii="Calibri" w:hAnsi="Calibri"/>
      <w:szCs w:val="22"/>
    </w:rPr>
  </w:style>
  <w:style w:type="character" w:customStyle="1" w:styleId="10">
    <w:name w:val="標題 1 字元"/>
    <w:basedOn w:val="a0"/>
    <w:link w:val="1"/>
    <w:uiPriority w:val="9"/>
    <w:rsid w:val="002F4200"/>
    <w:rPr>
      <w:rFonts w:ascii="標楷體" w:eastAsia="標楷體" w:hAnsi="標楷體" w:cstheme="majorBidi"/>
      <w:bCs/>
      <w:kern w:val="52"/>
      <w:sz w:val="32"/>
      <w:szCs w:val="52"/>
    </w:rPr>
  </w:style>
  <w:style w:type="paragraph" w:styleId="ad">
    <w:name w:val="Body Text"/>
    <w:basedOn w:val="a"/>
    <w:link w:val="ae"/>
    <w:uiPriority w:val="1"/>
    <w:qFormat/>
    <w:rsid w:val="00D75968"/>
    <w:pPr>
      <w:autoSpaceDE w:val="0"/>
      <w:autoSpaceDN w:val="0"/>
      <w:ind w:left="1312"/>
      <w:jc w:val="both"/>
    </w:pPr>
    <w:rPr>
      <w:rFonts w:ascii="SimSun" w:eastAsia="SimSun" w:hAnsi="SimSun" w:cs="SimSun"/>
      <w:kern w:val="0"/>
      <w:szCs w:val="24"/>
    </w:rPr>
  </w:style>
  <w:style w:type="character" w:customStyle="1" w:styleId="ae">
    <w:name w:val="本文 字元"/>
    <w:basedOn w:val="a0"/>
    <w:link w:val="ad"/>
    <w:uiPriority w:val="1"/>
    <w:rsid w:val="00D75968"/>
    <w:rPr>
      <w:rFonts w:ascii="SimSun" w:eastAsia="SimSun" w:hAnsi="SimSun" w:cs="SimSun"/>
      <w:sz w:val="24"/>
      <w:szCs w:val="24"/>
    </w:rPr>
  </w:style>
  <w:style w:type="paragraph" w:styleId="Web">
    <w:name w:val="Normal (Web)"/>
    <w:basedOn w:val="a"/>
    <w:uiPriority w:val="99"/>
    <w:unhideWhenUsed/>
    <w:rsid w:val="00B70A6E"/>
    <w:pPr>
      <w:widowControl/>
      <w:spacing w:before="100" w:beforeAutospacing="1" w:after="100" w:afterAutospacing="1"/>
    </w:pPr>
    <w:rPr>
      <w:rFonts w:ascii="新細明體" w:hAnsi="新細明體" w:cs="新細明體"/>
      <w:kern w:val="0"/>
      <w:szCs w:val="24"/>
    </w:rPr>
  </w:style>
  <w:style w:type="character" w:styleId="af">
    <w:name w:val="annotation reference"/>
    <w:basedOn w:val="a0"/>
    <w:rsid w:val="00495522"/>
    <w:rPr>
      <w:sz w:val="18"/>
      <w:szCs w:val="18"/>
    </w:rPr>
  </w:style>
  <w:style w:type="paragraph" w:styleId="af0">
    <w:name w:val="annotation text"/>
    <w:basedOn w:val="a"/>
    <w:link w:val="af1"/>
    <w:rsid w:val="00495522"/>
  </w:style>
  <w:style w:type="character" w:customStyle="1" w:styleId="af1">
    <w:name w:val="註解文字 字元"/>
    <w:basedOn w:val="a0"/>
    <w:link w:val="af0"/>
    <w:rsid w:val="00495522"/>
    <w:rPr>
      <w:kern w:val="2"/>
      <w:sz w:val="24"/>
    </w:rPr>
  </w:style>
  <w:style w:type="paragraph" w:styleId="af2">
    <w:name w:val="annotation subject"/>
    <w:basedOn w:val="af0"/>
    <w:next w:val="af0"/>
    <w:link w:val="af3"/>
    <w:semiHidden/>
    <w:unhideWhenUsed/>
    <w:rsid w:val="00495522"/>
    <w:rPr>
      <w:b/>
      <w:bCs/>
    </w:rPr>
  </w:style>
  <w:style w:type="character" w:customStyle="1" w:styleId="af3">
    <w:name w:val="註解主旨 字元"/>
    <w:basedOn w:val="af1"/>
    <w:link w:val="af2"/>
    <w:semiHidden/>
    <w:rsid w:val="00495522"/>
    <w:rPr>
      <w:b/>
      <w:bCs/>
      <w:kern w:val="2"/>
      <w:sz w:val="24"/>
    </w:rPr>
  </w:style>
  <w:style w:type="paragraph" w:styleId="af4">
    <w:name w:val="Salutation"/>
    <w:basedOn w:val="a"/>
    <w:link w:val="af5"/>
    <w:uiPriority w:val="99"/>
    <w:unhideWhenUsed/>
    <w:rsid w:val="00345D79"/>
    <w:pPr>
      <w:widowControl/>
    </w:pPr>
    <w:rPr>
      <w:rFonts w:ascii="新細明體" w:hAnsi="新細明體" w:cs="新細明體"/>
      <w:kern w:val="0"/>
      <w:szCs w:val="24"/>
    </w:rPr>
  </w:style>
  <w:style w:type="character" w:customStyle="1" w:styleId="af5">
    <w:name w:val="問候 字元"/>
    <w:basedOn w:val="a0"/>
    <w:link w:val="af4"/>
    <w:uiPriority w:val="99"/>
    <w:rsid w:val="00345D79"/>
    <w:rPr>
      <w:rFonts w:ascii="新細明體" w:hAnsi="新細明體" w:cs="新細明體"/>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267E47-2B2E-40C0-B51D-DBEB884250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2335</Words>
  <Characters>13311</Characters>
  <Application>Microsoft Office Word</Application>
  <DocSecurity>0</DocSecurity>
  <Lines>110</Lines>
  <Paragraphs>31</Paragraphs>
  <ScaleCrop>false</ScaleCrop>
  <Company>ksi</Company>
  <LinksUpToDate>false</LinksUpToDate>
  <CharactersWithSpaces>15615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（機 關 名 稱）</dc:title>
  <dc:creator>mjwu</dc:creator>
  <cp:lastModifiedBy>admin</cp:lastModifiedBy>
  <cp:revision>2</cp:revision>
  <cp:lastPrinted>2024-07-12T02:54:00Z</cp:lastPrinted>
  <dcterms:created xsi:type="dcterms:W3CDTF">2024-08-23T02:47:00Z</dcterms:created>
  <dcterms:modified xsi:type="dcterms:W3CDTF">2024-08-23T02:47:00Z</dcterms:modified>
</cp:coreProperties>
</file>