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FD1234" w14:textId="77777777" w:rsidR="00C56DB9" w:rsidRPr="00F01C09" w:rsidRDefault="00C56DB9" w:rsidP="00E7782B">
      <w:pPr>
        <w:spacing w:line="440" w:lineRule="exact"/>
        <w:jc w:val="center"/>
        <w:rPr>
          <w:rFonts w:ascii="標楷體" w:eastAsia="標楷體" w:hAnsi="標楷體"/>
          <w:b/>
          <w:sz w:val="32"/>
          <w:szCs w:val="32"/>
        </w:rPr>
      </w:pPr>
      <w:r w:rsidRPr="00F01C09">
        <w:rPr>
          <w:rFonts w:ascii="標楷體" w:eastAsia="標楷體" w:hAnsi="標楷體" w:hint="eastAsia"/>
          <w:b/>
          <w:sz w:val="32"/>
          <w:szCs w:val="32"/>
        </w:rPr>
        <w:t>地方法院民事執行處特別變賣程序之公告拍賣聲請應買</w:t>
      </w:r>
    </w:p>
    <w:p w14:paraId="06FD1235" w14:textId="77777777" w:rsidR="00C56DB9" w:rsidRPr="00F01C09" w:rsidRDefault="00C56DB9" w:rsidP="00E7782B">
      <w:pPr>
        <w:spacing w:line="440" w:lineRule="exact"/>
        <w:jc w:val="center"/>
        <w:rPr>
          <w:rFonts w:ascii="標楷體" w:eastAsia="標楷體" w:hAnsi="標楷體"/>
          <w:b/>
          <w:sz w:val="32"/>
          <w:szCs w:val="32"/>
        </w:rPr>
      </w:pPr>
      <w:r w:rsidRPr="00F01C09">
        <w:rPr>
          <w:rFonts w:ascii="標楷體" w:eastAsia="標楷體" w:hAnsi="標楷體" w:hint="eastAsia"/>
          <w:b/>
          <w:sz w:val="32"/>
          <w:szCs w:val="32"/>
        </w:rPr>
        <w:t>參考要點修正規定</w:t>
      </w:r>
    </w:p>
    <w:p w14:paraId="06FD1236" w14:textId="65A1F1E7" w:rsidR="00DF09B0" w:rsidRPr="00F01C09" w:rsidRDefault="00095E5D" w:rsidP="00095E5D">
      <w:pPr>
        <w:spacing w:line="320" w:lineRule="exact"/>
        <w:jc w:val="both"/>
        <w:rPr>
          <w:rFonts w:ascii="標楷體" w:eastAsia="標楷體" w:hAnsi="標楷體"/>
        </w:rPr>
      </w:pPr>
      <w:r>
        <w:rPr>
          <w:rFonts w:ascii="標楷體" w:eastAsia="標楷體" w:hAnsi="標楷體" w:hint="eastAsia"/>
        </w:rPr>
        <w:t xml:space="preserve">       </w:t>
      </w:r>
      <w:r w:rsidR="002732F6" w:rsidRPr="00F01C09">
        <w:rPr>
          <w:rFonts w:ascii="標楷體" w:eastAsia="標楷體" w:hAnsi="標楷體" w:hint="eastAsia"/>
        </w:rPr>
        <w:t>中華民國94年3月31日司法院</w:t>
      </w:r>
      <w:proofErr w:type="gramStart"/>
      <w:r w:rsidR="002732F6" w:rsidRPr="00F01C09">
        <w:rPr>
          <w:rFonts w:ascii="標楷體" w:eastAsia="標楷體" w:hAnsi="標楷體" w:hint="eastAsia"/>
        </w:rPr>
        <w:t>院台廳民</w:t>
      </w:r>
      <w:proofErr w:type="gramEnd"/>
      <w:r w:rsidR="002732F6" w:rsidRPr="00F01C09">
        <w:rPr>
          <w:rFonts w:ascii="標楷體" w:eastAsia="標楷體" w:hAnsi="標楷體" w:hint="eastAsia"/>
        </w:rPr>
        <w:t>二字第 0940006867號令訂定</w:t>
      </w:r>
    </w:p>
    <w:p w14:paraId="06FD1237" w14:textId="3B4881A3" w:rsidR="002732F6" w:rsidRPr="00F01C09" w:rsidRDefault="00095E5D" w:rsidP="00095E5D">
      <w:pPr>
        <w:spacing w:line="320" w:lineRule="exact"/>
        <w:jc w:val="both"/>
        <w:rPr>
          <w:rFonts w:ascii="標楷體" w:eastAsia="標楷體" w:hAnsi="標楷體"/>
        </w:rPr>
      </w:pPr>
      <w:r>
        <w:rPr>
          <w:rFonts w:ascii="標楷體" w:eastAsia="標楷體" w:hAnsi="標楷體" w:hint="eastAsia"/>
        </w:rPr>
        <w:t xml:space="preserve">       </w:t>
      </w:r>
      <w:r w:rsidR="002732F6" w:rsidRPr="00F01C09">
        <w:rPr>
          <w:rFonts w:ascii="標楷體" w:eastAsia="標楷體" w:hAnsi="標楷體" w:hint="eastAsia"/>
        </w:rPr>
        <w:t>中華民國95年11月27日司法院</w:t>
      </w:r>
      <w:proofErr w:type="gramStart"/>
      <w:r w:rsidR="002732F6" w:rsidRPr="00F01C09">
        <w:rPr>
          <w:rFonts w:ascii="標楷體" w:eastAsia="標楷體" w:hAnsi="標楷體" w:hint="eastAsia"/>
        </w:rPr>
        <w:t>院台廳民</w:t>
      </w:r>
      <w:proofErr w:type="gramEnd"/>
      <w:r w:rsidR="002732F6" w:rsidRPr="00F01C09">
        <w:rPr>
          <w:rFonts w:ascii="標楷體" w:eastAsia="標楷體" w:hAnsi="標楷體" w:hint="eastAsia"/>
        </w:rPr>
        <w:t>二字第 0950025908號令修正</w:t>
      </w:r>
    </w:p>
    <w:p w14:paraId="06FD1238" w14:textId="42CCC6B1" w:rsidR="00C56DB9" w:rsidRPr="00F01C09" w:rsidRDefault="00095E5D" w:rsidP="00095E5D">
      <w:pPr>
        <w:spacing w:line="320" w:lineRule="exact"/>
        <w:jc w:val="both"/>
        <w:rPr>
          <w:rFonts w:ascii="標楷體" w:eastAsia="標楷體" w:hAnsi="標楷體"/>
          <w:b/>
          <w:sz w:val="28"/>
          <w:szCs w:val="28"/>
        </w:rPr>
      </w:pPr>
      <w:r>
        <w:rPr>
          <w:rFonts w:ascii="標楷體" w:eastAsia="標楷體" w:hAnsi="標楷體" w:hint="eastAsia"/>
        </w:rPr>
        <w:t xml:space="preserve">       </w:t>
      </w:r>
      <w:bookmarkStart w:id="0" w:name="_GoBack"/>
      <w:bookmarkEnd w:id="0"/>
      <w:r w:rsidR="00E7782B" w:rsidRPr="00F01C09">
        <w:rPr>
          <w:rFonts w:ascii="標楷體" w:eastAsia="標楷體" w:hAnsi="標楷體" w:hint="eastAsia"/>
        </w:rPr>
        <w:t>中華</w:t>
      </w:r>
      <w:r w:rsidR="00C56DB9" w:rsidRPr="00F01C09">
        <w:rPr>
          <w:rFonts w:ascii="標楷體" w:eastAsia="標楷體" w:hAnsi="標楷體" w:hint="eastAsia"/>
        </w:rPr>
        <w:t>民國107年</w:t>
      </w:r>
      <w:r w:rsidR="001542E4">
        <w:rPr>
          <w:rFonts w:ascii="標楷體" w:eastAsia="標楷體" w:hAnsi="標楷體" w:hint="eastAsia"/>
        </w:rPr>
        <w:t>6</w:t>
      </w:r>
      <w:r w:rsidR="00C56DB9" w:rsidRPr="00F01C09">
        <w:rPr>
          <w:rFonts w:ascii="標楷體" w:eastAsia="標楷體" w:hAnsi="標楷體" w:hint="eastAsia"/>
        </w:rPr>
        <w:t>月</w:t>
      </w:r>
      <w:r w:rsidR="001542E4">
        <w:rPr>
          <w:rFonts w:ascii="標楷體" w:eastAsia="標楷體" w:hAnsi="標楷體" w:hint="eastAsia"/>
        </w:rPr>
        <w:t>12</w:t>
      </w:r>
      <w:r w:rsidR="00C56DB9" w:rsidRPr="00F01C09">
        <w:rPr>
          <w:rFonts w:ascii="標楷體" w:eastAsia="標楷體" w:hAnsi="標楷體" w:hint="eastAsia"/>
        </w:rPr>
        <w:t>日司法院院台廳民二字第</w:t>
      </w:r>
      <w:r w:rsidR="001542E4">
        <w:rPr>
          <w:rFonts w:ascii="標楷體" w:eastAsia="標楷體" w:hAnsi="標楷體" w:hint="eastAsia"/>
        </w:rPr>
        <w:t>1070015721</w:t>
      </w:r>
      <w:r w:rsidR="00C56DB9" w:rsidRPr="00F01C09">
        <w:rPr>
          <w:rFonts w:ascii="標楷體" w:eastAsia="標楷體" w:hAnsi="標楷體" w:hint="eastAsia"/>
        </w:rPr>
        <w:t>號函修正</w:t>
      </w:r>
    </w:p>
    <w:p w14:paraId="06FD1239"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聲請應買法院特別變賣程序公告拍賣之不動產者，應以書狀向法院為表示。</w:t>
      </w:r>
    </w:p>
    <w:p w14:paraId="06FD123A"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聲請應買，應向執行法院提出聲請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，並同時繳納保證金，及注意下列事項：</w:t>
      </w:r>
    </w:p>
    <w:p w14:paraId="06FD123B"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聲請應</w:t>
      </w:r>
      <w:proofErr w:type="gramStart"/>
      <w:r w:rsidRPr="00F01C09">
        <w:rPr>
          <w:rFonts w:ascii="標楷體" w:eastAsia="標楷體" w:hAnsi="標楷體" w:hint="eastAsia"/>
          <w:sz w:val="28"/>
          <w:szCs w:val="28"/>
        </w:rPr>
        <w:t>買狀應</w:t>
      </w:r>
      <w:proofErr w:type="gramEnd"/>
      <w:r w:rsidRPr="00F01C09">
        <w:rPr>
          <w:rFonts w:ascii="標楷體" w:eastAsia="標楷體" w:hAnsi="標楷體" w:hint="eastAsia"/>
          <w:sz w:val="28"/>
          <w:szCs w:val="28"/>
        </w:rPr>
        <w:t>載明執行案號。</w:t>
      </w:r>
    </w:p>
    <w:p w14:paraId="06FD123C"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該執行案號之不動產有數標者，聲請應</w:t>
      </w:r>
      <w:proofErr w:type="gramStart"/>
      <w:r w:rsidRPr="00F01C09">
        <w:rPr>
          <w:rFonts w:ascii="標楷體" w:eastAsia="標楷體" w:hAnsi="標楷體" w:hint="eastAsia"/>
          <w:sz w:val="28"/>
          <w:szCs w:val="28"/>
        </w:rPr>
        <w:t>買狀應</w:t>
      </w:r>
      <w:proofErr w:type="gramEnd"/>
      <w:r w:rsidRPr="00F01C09">
        <w:rPr>
          <w:rFonts w:ascii="標楷體" w:eastAsia="標楷體" w:hAnsi="標楷體" w:hint="eastAsia"/>
          <w:sz w:val="28"/>
          <w:szCs w:val="28"/>
        </w:rPr>
        <w:t>載明應買</w:t>
      </w:r>
      <w:proofErr w:type="gramStart"/>
      <w:r w:rsidRPr="00F01C09">
        <w:rPr>
          <w:rFonts w:ascii="標楷體" w:eastAsia="標楷體" w:hAnsi="標楷體" w:hint="eastAsia"/>
          <w:sz w:val="28"/>
          <w:szCs w:val="28"/>
        </w:rPr>
        <w:t>之標別</w:t>
      </w:r>
      <w:proofErr w:type="gramEnd"/>
      <w:r w:rsidRPr="00F01C09">
        <w:rPr>
          <w:rFonts w:ascii="標楷體" w:eastAsia="標楷體" w:hAnsi="標楷體" w:hint="eastAsia"/>
          <w:sz w:val="28"/>
          <w:szCs w:val="28"/>
        </w:rPr>
        <w:t>。</w:t>
      </w:r>
    </w:p>
    <w:p w14:paraId="06FD123D"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應買人為自然人者，應提出國民身分證影本；不能提出國民身分證者，應提出相類之身分證明文件影本。應買人為法人者，應提出相當之證明文件影本。</w:t>
      </w:r>
    </w:p>
    <w:p w14:paraId="06FD123E"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應買人為未成年人或法人者，應於聲請</w:t>
      </w:r>
      <w:proofErr w:type="gramStart"/>
      <w:r w:rsidRPr="00F01C09">
        <w:rPr>
          <w:rFonts w:ascii="標楷體" w:eastAsia="標楷體" w:hAnsi="標楷體" w:hint="eastAsia"/>
          <w:sz w:val="28"/>
          <w:szCs w:val="28"/>
        </w:rPr>
        <w:t>應買狀上</w:t>
      </w:r>
      <w:proofErr w:type="gramEnd"/>
      <w:r w:rsidRPr="00F01C09">
        <w:rPr>
          <w:rFonts w:ascii="標楷體" w:eastAsia="標楷體" w:hAnsi="標楷體" w:hint="eastAsia"/>
          <w:sz w:val="28"/>
          <w:szCs w:val="28"/>
        </w:rPr>
        <w:t>載明其法定代理人之姓名（父母為未成年人之法定代理人，除不能行使權利者，應提出相關釋明文件外，父母均應列為法定代理人），並提出法定代理人之證明文件、國民身分證影本，或其他相類之身分證明文件正本或影本。</w:t>
      </w:r>
    </w:p>
    <w:p w14:paraId="06FD123F"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應買人委任代理人聲請應買者，代理人應提出具有民事訴訟法第七十條第一項但書及第二項規定特別代理權之委任狀，附於聲請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，並應提出國民身分證影本，或其他相類之身分證明文件正本或影本。</w:t>
      </w:r>
    </w:p>
    <w:p w14:paraId="06FD1240"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數人共同應買者，</w:t>
      </w:r>
      <w:proofErr w:type="gramStart"/>
      <w:r w:rsidRPr="00F01C09">
        <w:rPr>
          <w:rFonts w:ascii="標楷體" w:eastAsia="標楷體" w:hAnsi="標楷體" w:hint="eastAsia"/>
          <w:sz w:val="28"/>
          <w:szCs w:val="28"/>
        </w:rPr>
        <w:t>應分別載明</w:t>
      </w:r>
      <w:proofErr w:type="gramEnd"/>
      <w:r w:rsidRPr="00F01C09">
        <w:rPr>
          <w:rFonts w:ascii="標楷體" w:eastAsia="標楷體" w:hAnsi="標楷體" w:hint="eastAsia"/>
          <w:sz w:val="28"/>
          <w:szCs w:val="28"/>
        </w:rPr>
        <w:t>其權利範圍。如未載明，推定為均等。</w:t>
      </w:r>
    </w:p>
    <w:p w14:paraId="06FD1241"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私法人應買耕地，應將主管機關許可之證明文件附於聲請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42"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應買人為外國人者，應將不動產所在地直轄市或縣（市）政府核准得購買該不動產之證明文件附於聲請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43"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拍賣標的為原住民保留地，應買人應將原住民之證明文件附於聲請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44" w14:textId="77777777" w:rsidR="00C56DB9" w:rsidRPr="00F01C09" w:rsidRDefault="00C56DB9" w:rsidP="00E7782B">
      <w:pPr>
        <w:numPr>
          <w:ilvl w:val="0"/>
          <w:numId w:val="2"/>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lastRenderedPageBreak/>
        <w:t>應買人為優先承買權人者，應將證明文件附於聲請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45" w14:textId="77777777" w:rsidR="00C56DB9" w:rsidRPr="00F01C09" w:rsidRDefault="00C56DB9" w:rsidP="00E7782B">
      <w:pPr>
        <w:numPr>
          <w:ilvl w:val="0"/>
          <w:numId w:val="2"/>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應買人應注意應買不動產之規約、分管情形，及是否有積欠公共基金、管理費、水費、電費、瓦斯費、工程受益費、重劃工程費、差額地價或其他稅捐、費用。買受後應自行處理相關事務，不得以任何理由要求法院處理。</w:t>
      </w:r>
    </w:p>
    <w:p w14:paraId="06FD1246" w14:textId="77777777" w:rsidR="00C56DB9" w:rsidRPr="00F01C09" w:rsidRDefault="00C56DB9" w:rsidP="00E7782B">
      <w:pPr>
        <w:numPr>
          <w:ilvl w:val="0"/>
          <w:numId w:val="2"/>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聲請</w:t>
      </w:r>
      <w:proofErr w:type="gramStart"/>
      <w:r w:rsidRPr="00F01C09">
        <w:rPr>
          <w:rFonts w:ascii="標楷體" w:eastAsia="標楷體" w:hAnsi="標楷體" w:hint="eastAsia"/>
          <w:sz w:val="28"/>
          <w:szCs w:val="28"/>
        </w:rPr>
        <w:t>應買狀到達</w:t>
      </w:r>
      <w:proofErr w:type="gramEnd"/>
      <w:r w:rsidRPr="00F01C09">
        <w:rPr>
          <w:rFonts w:ascii="標楷體" w:eastAsia="標楷體" w:hAnsi="標楷體" w:hint="eastAsia"/>
          <w:sz w:val="28"/>
          <w:szCs w:val="28"/>
        </w:rPr>
        <w:t>法院後，不得撤回應買之意思表示。</w:t>
      </w:r>
    </w:p>
    <w:p w14:paraId="06FD1247"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保證金得以下列方式之</w:t>
      </w:r>
      <w:proofErr w:type="gramStart"/>
      <w:r w:rsidRPr="00F01C09">
        <w:rPr>
          <w:rFonts w:ascii="標楷體" w:eastAsia="標楷體" w:hAnsi="標楷體" w:hint="eastAsia"/>
          <w:sz w:val="28"/>
          <w:szCs w:val="28"/>
        </w:rPr>
        <w:t>一</w:t>
      </w:r>
      <w:proofErr w:type="gramEnd"/>
      <w:r w:rsidRPr="00F01C09">
        <w:rPr>
          <w:rFonts w:ascii="標楷體" w:eastAsia="標楷體" w:hAnsi="標楷體" w:hint="eastAsia"/>
          <w:sz w:val="28"/>
          <w:szCs w:val="28"/>
        </w:rPr>
        <w:t>繳納：</w:t>
      </w:r>
    </w:p>
    <w:p w14:paraId="06FD1248" w14:textId="77777777" w:rsidR="00C56DB9" w:rsidRPr="00F01C09" w:rsidRDefault="00C56DB9" w:rsidP="00E7782B">
      <w:pPr>
        <w:numPr>
          <w:ilvl w:val="0"/>
          <w:numId w:val="3"/>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聲請應</w:t>
      </w:r>
      <w:proofErr w:type="gramStart"/>
      <w:r w:rsidRPr="00F01C09">
        <w:rPr>
          <w:rFonts w:ascii="標楷體" w:eastAsia="標楷體" w:hAnsi="標楷體" w:hint="eastAsia"/>
          <w:sz w:val="28"/>
          <w:szCs w:val="28"/>
        </w:rPr>
        <w:t>買狀內併附經</w:t>
      </w:r>
      <w:proofErr w:type="gramEnd"/>
      <w:r w:rsidRPr="00F01C09">
        <w:rPr>
          <w:rFonts w:ascii="標楷體" w:eastAsia="標楷體" w:hAnsi="標楷體" w:hint="eastAsia"/>
          <w:sz w:val="28"/>
          <w:szCs w:val="28"/>
        </w:rPr>
        <w:t>金融主管機關核准之金融業者為發票人，以法院為受款人之即期支票、匯票或本票。</w:t>
      </w:r>
    </w:p>
    <w:p w14:paraId="06FD1249" w14:textId="77777777" w:rsidR="00C56DB9" w:rsidRPr="00F01C09" w:rsidRDefault="00C56DB9" w:rsidP="00E7782B">
      <w:pPr>
        <w:numPr>
          <w:ilvl w:val="0"/>
          <w:numId w:val="3"/>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於上班</w:t>
      </w:r>
      <w:proofErr w:type="gramStart"/>
      <w:r w:rsidRPr="00F01C09">
        <w:rPr>
          <w:rFonts w:ascii="標楷體" w:eastAsia="標楷體" w:hAnsi="標楷體" w:hint="eastAsia"/>
          <w:sz w:val="28"/>
          <w:szCs w:val="28"/>
        </w:rPr>
        <w:t>時間內洽承辦</w:t>
      </w:r>
      <w:proofErr w:type="gramEnd"/>
      <w:r w:rsidRPr="00F01C09">
        <w:rPr>
          <w:rFonts w:ascii="標楷體" w:eastAsia="標楷體" w:hAnsi="標楷體" w:hint="eastAsia"/>
          <w:sz w:val="28"/>
          <w:szCs w:val="28"/>
        </w:rPr>
        <w:t>股書記官開具繳納保證金通知，向法院出納室繳納，取得保證金收據附入聲請應</w:t>
      </w:r>
      <w:proofErr w:type="gramStart"/>
      <w:r w:rsidRPr="00F01C09">
        <w:rPr>
          <w:rFonts w:ascii="標楷體" w:eastAsia="標楷體" w:hAnsi="標楷體" w:hint="eastAsia"/>
          <w:sz w:val="28"/>
          <w:szCs w:val="28"/>
        </w:rPr>
        <w:t>買狀內</w:t>
      </w:r>
      <w:proofErr w:type="gramEnd"/>
      <w:r w:rsidRPr="00F01C09">
        <w:rPr>
          <w:rFonts w:ascii="標楷體" w:eastAsia="標楷體" w:hAnsi="標楷體" w:hint="eastAsia"/>
          <w:sz w:val="28"/>
          <w:szCs w:val="28"/>
        </w:rPr>
        <w:t>。</w:t>
      </w:r>
    </w:p>
    <w:p w14:paraId="06FD124A"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應買人須於法院公告牌示之日起三個月內向法院為應買之表示。法院於詢問債權人及債務人意見後，</w:t>
      </w:r>
      <w:proofErr w:type="gramStart"/>
      <w:r w:rsidRPr="00F01C09">
        <w:rPr>
          <w:rFonts w:ascii="標楷體" w:eastAsia="標楷體" w:hAnsi="標楷體" w:hint="eastAsia"/>
          <w:sz w:val="28"/>
          <w:szCs w:val="28"/>
        </w:rPr>
        <w:t>始許其</w:t>
      </w:r>
      <w:proofErr w:type="gramEnd"/>
      <w:r w:rsidRPr="00F01C09">
        <w:rPr>
          <w:rFonts w:ascii="標楷體" w:eastAsia="標楷體" w:hAnsi="標楷體" w:hint="eastAsia"/>
          <w:sz w:val="28"/>
          <w:szCs w:val="28"/>
        </w:rPr>
        <w:t>買受。</w:t>
      </w:r>
    </w:p>
    <w:p w14:paraId="06FD124B" w14:textId="77777777" w:rsidR="00C56DB9" w:rsidRPr="00F01C09" w:rsidRDefault="00C56DB9" w:rsidP="00E7782B">
      <w:pPr>
        <w:spacing w:line="440" w:lineRule="exact"/>
        <w:ind w:left="567"/>
        <w:jc w:val="both"/>
        <w:rPr>
          <w:rFonts w:ascii="標楷體" w:eastAsia="標楷體" w:hAnsi="標楷體"/>
          <w:sz w:val="28"/>
          <w:szCs w:val="28"/>
        </w:rPr>
      </w:pPr>
      <w:r w:rsidRPr="00F01C09">
        <w:rPr>
          <w:rFonts w:ascii="標楷體" w:eastAsia="標楷體" w:hAnsi="標楷體" w:hint="eastAsia"/>
          <w:sz w:val="28"/>
          <w:szCs w:val="28"/>
        </w:rPr>
        <w:t xml:space="preserve">    應買之順位，以聲請</w:t>
      </w:r>
      <w:proofErr w:type="gramStart"/>
      <w:r w:rsidRPr="00F01C09">
        <w:rPr>
          <w:rFonts w:ascii="標楷體" w:eastAsia="標楷體" w:hAnsi="標楷體" w:hint="eastAsia"/>
          <w:sz w:val="28"/>
          <w:szCs w:val="28"/>
        </w:rPr>
        <w:t>應買狀到達</w:t>
      </w:r>
      <w:proofErr w:type="gramEnd"/>
      <w:r w:rsidRPr="00F01C09">
        <w:rPr>
          <w:rFonts w:ascii="標楷體" w:eastAsia="標楷體" w:hAnsi="標楷體" w:hint="eastAsia"/>
          <w:sz w:val="28"/>
          <w:szCs w:val="28"/>
        </w:rPr>
        <w:t>法院之時間先後定之。</w:t>
      </w:r>
    </w:p>
    <w:p w14:paraId="06FD124C" w14:textId="77777777" w:rsidR="00C56DB9" w:rsidRPr="00F01C09" w:rsidRDefault="00C56DB9" w:rsidP="00E7782B">
      <w:pPr>
        <w:spacing w:line="440" w:lineRule="exact"/>
        <w:ind w:left="567"/>
        <w:jc w:val="both"/>
        <w:rPr>
          <w:rFonts w:ascii="標楷體" w:eastAsia="標楷體" w:hAnsi="標楷體"/>
          <w:sz w:val="28"/>
          <w:szCs w:val="28"/>
        </w:rPr>
      </w:pPr>
      <w:r w:rsidRPr="00F01C09">
        <w:rPr>
          <w:rFonts w:ascii="標楷體" w:eastAsia="標楷體" w:hAnsi="標楷體" w:hint="eastAsia"/>
          <w:sz w:val="28"/>
          <w:szCs w:val="28"/>
        </w:rPr>
        <w:t xml:space="preserve">    聲請</w:t>
      </w:r>
      <w:proofErr w:type="gramStart"/>
      <w:r w:rsidRPr="00F01C09">
        <w:rPr>
          <w:rFonts w:ascii="標楷體" w:eastAsia="標楷體" w:hAnsi="標楷體" w:hint="eastAsia"/>
          <w:sz w:val="28"/>
          <w:szCs w:val="28"/>
        </w:rPr>
        <w:t>應買狀到達</w:t>
      </w:r>
      <w:proofErr w:type="gramEnd"/>
      <w:r w:rsidRPr="00F01C09">
        <w:rPr>
          <w:rFonts w:ascii="標楷體" w:eastAsia="標楷體" w:hAnsi="標楷體" w:hint="eastAsia"/>
          <w:sz w:val="28"/>
          <w:szCs w:val="28"/>
        </w:rPr>
        <w:t>法院之時間無法判斷先後者，以抽籤定其優先順位。</w:t>
      </w:r>
    </w:p>
    <w:p w14:paraId="06FD124D" w14:textId="77777777" w:rsidR="00C56DB9" w:rsidRPr="00F01C09" w:rsidRDefault="00C56DB9" w:rsidP="00E7782B">
      <w:pPr>
        <w:spacing w:line="440" w:lineRule="exact"/>
        <w:ind w:left="567"/>
        <w:jc w:val="both"/>
        <w:rPr>
          <w:rFonts w:ascii="標楷體" w:eastAsia="標楷體" w:hAnsi="標楷體"/>
          <w:sz w:val="28"/>
          <w:szCs w:val="28"/>
        </w:rPr>
      </w:pPr>
      <w:r w:rsidRPr="00F01C09">
        <w:rPr>
          <w:rFonts w:ascii="標楷體" w:eastAsia="標楷體" w:hAnsi="標楷體" w:hint="eastAsia"/>
          <w:sz w:val="28"/>
          <w:szCs w:val="28"/>
        </w:rPr>
        <w:t xml:space="preserve">    不動產依法有優先承買權人時，</w:t>
      </w:r>
      <w:proofErr w:type="gramStart"/>
      <w:r w:rsidRPr="00F01C09">
        <w:rPr>
          <w:rFonts w:ascii="標楷體" w:eastAsia="標楷體" w:hAnsi="標楷體" w:hint="eastAsia"/>
          <w:sz w:val="28"/>
          <w:szCs w:val="28"/>
        </w:rPr>
        <w:t>待優先承買</w:t>
      </w:r>
      <w:proofErr w:type="gramEnd"/>
      <w:r w:rsidRPr="00F01C09">
        <w:rPr>
          <w:rFonts w:ascii="標楷體" w:eastAsia="標楷體" w:hAnsi="標楷體" w:hint="eastAsia"/>
          <w:sz w:val="28"/>
          <w:szCs w:val="28"/>
        </w:rPr>
        <w:t>權人未行使優先承買權確定後，始通知繳足全部價金。</w:t>
      </w:r>
    </w:p>
    <w:p w14:paraId="06FD124E"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保證金抵繳價款之餘額，應於法院繳款通知到達後七日內繳足全部價金，不得以任何理由要求延長繳款期限。繳納尾款之票據受款人應指定為法院。</w:t>
      </w:r>
    </w:p>
    <w:p w14:paraId="06FD124F" w14:textId="77777777" w:rsidR="00C56DB9" w:rsidRPr="00F01C09" w:rsidRDefault="00C56DB9" w:rsidP="00E7782B">
      <w:pPr>
        <w:spacing w:line="440" w:lineRule="exact"/>
        <w:ind w:left="567"/>
        <w:jc w:val="both"/>
        <w:rPr>
          <w:rFonts w:ascii="標楷體" w:eastAsia="標楷體" w:hAnsi="標楷體"/>
          <w:sz w:val="28"/>
          <w:szCs w:val="28"/>
        </w:rPr>
      </w:pPr>
      <w:r w:rsidRPr="00F01C09">
        <w:rPr>
          <w:rFonts w:ascii="標楷體" w:eastAsia="標楷體" w:hAnsi="標楷體" w:hint="eastAsia"/>
          <w:sz w:val="28"/>
          <w:szCs w:val="28"/>
        </w:rPr>
        <w:t xml:space="preserve">    逾期未繳款者，視為放棄應買資格。如再行拍賣所得價金低於原應買價格及因再拍賣所生之費用者，該應買人應負擔其差額。</w:t>
      </w:r>
    </w:p>
    <w:p w14:paraId="06FD1250" w14:textId="77777777" w:rsidR="00C56DB9" w:rsidRPr="00F01C09" w:rsidRDefault="00C56DB9" w:rsidP="00E7782B">
      <w:pPr>
        <w:spacing w:line="440" w:lineRule="exact"/>
        <w:ind w:left="567"/>
        <w:jc w:val="both"/>
        <w:rPr>
          <w:rFonts w:ascii="標楷體" w:eastAsia="標楷體" w:hAnsi="標楷體"/>
          <w:sz w:val="28"/>
          <w:szCs w:val="28"/>
        </w:rPr>
      </w:pPr>
      <w:r w:rsidRPr="00F01C09">
        <w:rPr>
          <w:rFonts w:ascii="標楷體" w:eastAsia="標楷體" w:hAnsi="標楷體" w:hint="eastAsia"/>
          <w:sz w:val="28"/>
          <w:szCs w:val="28"/>
        </w:rPr>
        <w:t xml:space="preserve">    放棄應買資格者，其繳納之保證金，須待確定前項之差額並扣抵後，仍有餘額時，</w:t>
      </w:r>
      <w:proofErr w:type="gramStart"/>
      <w:r w:rsidRPr="00F01C09">
        <w:rPr>
          <w:rFonts w:ascii="標楷體" w:eastAsia="標楷體" w:hAnsi="標楷體" w:hint="eastAsia"/>
          <w:sz w:val="28"/>
          <w:szCs w:val="28"/>
        </w:rPr>
        <w:t>始無息</w:t>
      </w:r>
      <w:proofErr w:type="gramEnd"/>
      <w:r w:rsidRPr="00F01C09">
        <w:rPr>
          <w:rFonts w:ascii="標楷體" w:eastAsia="標楷體" w:hAnsi="標楷體" w:hint="eastAsia"/>
          <w:sz w:val="28"/>
          <w:szCs w:val="28"/>
        </w:rPr>
        <w:t>退還。</w:t>
      </w:r>
    </w:p>
    <w:p w14:paraId="06FD1251"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法院不許應買人聲請應買，或法院許其應買後再依法撤銷准許者，應買人所繳納之保證金、尾款無息退還。</w:t>
      </w:r>
    </w:p>
    <w:p w14:paraId="06FD1252"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有下列情形之</w:t>
      </w:r>
      <w:proofErr w:type="gramStart"/>
      <w:r w:rsidRPr="00F01C09">
        <w:rPr>
          <w:rFonts w:ascii="標楷體" w:eastAsia="標楷體" w:hAnsi="標楷體" w:hint="eastAsia"/>
          <w:sz w:val="28"/>
          <w:szCs w:val="28"/>
        </w:rPr>
        <w:t>一</w:t>
      </w:r>
      <w:proofErr w:type="gramEnd"/>
      <w:r w:rsidRPr="00F01C09">
        <w:rPr>
          <w:rFonts w:ascii="標楷體" w:eastAsia="標楷體" w:hAnsi="標楷體" w:hint="eastAsia"/>
          <w:sz w:val="28"/>
          <w:szCs w:val="28"/>
        </w:rPr>
        <w:t>者，應認為聲請應買無效：</w:t>
      </w:r>
    </w:p>
    <w:p w14:paraId="06FD1253"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未以書狀聲請應買。</w:t>
      </w:r>
    </w:p>
    <w:p w14:paraId="06FD1254"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於法院公告牌示之日前應買。</w:t>
      </w:r>
    </w:p>
    <w:p w14:paraId="06FD1255"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lastRenderedPageBreak/>
        <w:t>於法院公告牌示之</w:t>
      </w:r>
      <w:proofErr w:type="gramStart"/>
      <w:r w:rsidRPr="00F01C09">
        <w:rPr>
          <w:rFonts w:ascii="標楷體" w:eastAsia="標楷體" w:hAnsi="標楷體" w:hint="eastAsia"/>
          <w:sz w:val="28"/>
          <w:szCs w:val="28"/>
        </w:rPr>
        <w:t>日起逾三個月後</w:t>
      </w:r>
      <w:proofErr w:type="gramEnd"/>
      <w:r w:rsidRPr="00F01C09">
        <w:rPr>
          <w:rFonts w:ascii="標楷體" w:eastAsia="標楷體" w:hAnsi="標楷體" w:hint="eastAsia"/>
          <w:sz w:val="28"/>
          <w:szCs w:val="28"/>
        </w:rPr>
        <w:t>應買。</w:t>
      </w:r>
    </w:p>
    <w:p w14:paraId="06FD1256"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合法聲請停止特別變賣程序後應買。</w:t>
      </w:r>
    </w:p>
    <w:p w14:paraId="06FD1257"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應買人為該拍賣標的之所有人。</w:t>
      </w:r>
    </w:p>
    <w:p w14:paraId="06FD1258"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應買人為未繳足價金而再拍賣之前拍定人或承受人。</w:t>
      </w:r>
    </w:p>
    <w:p w14:paraId="06FD1259"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應買人為未成年人，未由其法定代理人代理聲請應買，或僅由其父或母為法定代理人，而未提出</w:t>
      </w:r>
      <w:proofErr w:type="gramStart"/>
      <w:r w:rsidRPr="00F01C09">
        <w:rPr>
          <w:rFonts w:ascii="標楷體" w:eastAsia="標楷體" w:hAnsi="標楷體" w:hint="eastAsia"/>
          <w:sz w:val="28"/>
          <w:szCs w:val="28"/>
        </w:rPr>
        <w:t>其母或父</w:t>
      </w:r>
      <w:proofErr w:type="gramEnd"/>
      <w:r w:rsidRPr="00F01C09">
        <w:rPr>
          <w:rFonts w:ascii="標楷體" w:eastAsia="標楷體" w:hAnsi="標楷體" w:hint="eastAsia"/>
          <w:sz w:val="28"/>
          <w:szCs w:val="28"/>
        </w:rPr>
        <w:t>不能行使權利</w:t>
      </w:r>
      <w:proofErr w:type="gramStart"/>
      <w:r w:rsidRPr="00F01C09">
        <w:rPr>
          <w:rFonts w:ascii="標楷體" w:eastAsia="標楷體" w:hAnsi="標楷體" w:hint="eastAsia"/>
          <w:sz w:val="28"/>
          <w:szCs w:val="28"/>
        </w:rPr>
        <w:t>之釋明文件</w:t>
      </w:r>
      <w:proofErr w:type="gramEnd"/>
      <w:r w:rsidRPr="00F01C09">
        <w:rPr>
          <w:rFonts w:ascii="標楷體" w:eastAsia="標楷體" w:hAnsi="標楷體" w:hint="eastAsia"/>
          <w:sz w:val="28"/>
          <w:szCs w:val="28"/>
        </w:rPr>
        <w:t>。</w:t>
      </w:r>
    </w:p>
    <w:p w14:paraId="06FD125A"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委由他人代理聲請應買，未將委任狀附於聲請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5B"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proofErr w:type="gramStart"/>
      <w:r w:rsidRPr="00F01C09">
        <w:rPr>
          <w:rFonts w:ascii="標楷體" w:eastAsia="標楷體" w:hAnsi="標楷體" w:hint="eastAsia"/>
          <w:sz w:val="28"/>
          <w:szCs w:val="28"/>
        </w:rPr>
        <w:t>代理人無第二點</w:t>
      </w:r>
      <w:proofErr w:type="gramEnd"/>
      <w:r w:rsidRPr="00F01C09">
        <w:rPr>
          <w:rFonts w:ascii="標楷體" w:eastAsia="標楷體" w:hAnsi="標楷體" w:hint="eastAsia"/>
          <w:sz w:val="28"/>
          <w:szCs w:val="28"/>
        </w:rPr>
        <w:t>第五款所定之特別代理權。</w:t>
      </w:r>
    </w:p>
    <w:p w14:paraId="06FD125C"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聲請</w:t>
      </w:r>
      <w:proofErr w:type="gramStart"/>
      <w:r w:rsidRPr="00F01C09">
        <w:rPr>
          <w:rFonts w:ascii="標楷體" w:eastAsia="標楷體" w:hAnsi="標楷體" w:hint="eastAsia"/>
          <w:sz w:val="28"/>
          <w:szCs w:val="28"/>
        </w:rPr>
        <w:t>應買狀記載</w:t>
      </w:r>
      <w:proofErr w:type="gramEnd"/>
      <w:r w:rsidRPr="00F01C09">
        <w:rPr>
          <w:rFonts w:ascii="標楷體" w:eastAsia="標楷體" w:hAnsi="標楷體" w:hint="eastAsia"/>
          <w:sz w:val="28"/>
          <w:szCs w:val="28"/>
        </w:rPr>
        <w:t>缺漏或字跡潦草、模糊，致無法辨識。</w:t>
      </w:r>
    </w:p>
    <w:p w14:paraId="06FD125D" w14:textId="77777777" w:rsidR="00C56DB9" w:rsidRPr="00F01C09" w:rsidRDefault="00C56DB9" w:rsidP="00E7782B">
      <w:pPr>
        <w:numPr>
          <w:ilvl w:val="0"/>
          <w:numId w:val="4"/>
        </w:numPr>
        <w:spacing w:line="440" w:lineRule="exact"/>
        <w:ind w:left="851" w:hanging="851"/>
        <w:jc w:val="both"/>
        <w:rPr>
          <w:rFonts w:ascii="標楷體" w:eastAsia="標楷體" w:hAnsi="標楷體"/>
          <w:sz w:val="28"/>
          <w:szCs w:val="28"/>
        </w:rPr>
      </w:pPr>
      <w:r w:rsidRPr="00F01C09">
        <w:rPr>
          <w:rFonts w:ascii="標楷體" w:eastAsia="標楷體" w:hAnsi="標楷體" w:hint="eastAsia"/>
          <w:sz w:val="28"/>
          <w:szCs w:val="28"/>
        </w:rPr>
        <w:t>聲請應</w:t>
      </w:r>
      <w:proofErr w:type="gramStart"/>
      <w:r w:rsidRPr="00F01C09">
        <w:rPr>
          <w:rFonts w:ascii="標楷體" w:eastAsia="標楷體" w:hAnsi="標楷體" w:hint="eastAsia"/>
          <w:sz w:val="28"/>
          <w:szCs w:val="28"/>
        </w:rPr>
        <w:t>買狀既</w:t>
      </w:r>
      <w:proofErr w:type="gramEnd"/>
      <w:r w:rsidRPr="00F01C09">
        <w:rPr>
          <w:rFonts w:ascii="標楷體" w:eastAsia="標楷體" w:hAnsi="標楷體" w:hint="eastAsia"/>
          <w:sz w:val="28"/>
          <w:szCs w:val="28"/>
        </w:rPr>
        <w:t>未簽名亦未蓋章。</w:t>
      </w:r>
    </w:p>
    <w:p w14:paraId="06FD125E"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應買時未繳納保證金，或應買人於聲請應</w:t>
      </w:r>
      <w:proofErr w:type="gramStart"/>
      <w:r w:rsidRPr="00F01C09">
        <w:rPr>
          <w:rFonts w:ascii="標楷體" w:eastAsia="標楷體" w:hAnsi="標楷體" w:hint="eastAsia"/>
          <w:sz w:val="28"/>
          <w:szCs w:val="28"/>
        </w:rPr>
        <w:t>買狀內</w:t>
      </w:r>
      <w:proofErr w:type="gramEnd"/>
      <w:r w:rsidRPr="00F01C09">
        <w:rPr>
          <w:rFonts w:ascii="標楷體" w:eastAsia="標楷體" w:hAnsi="標楷體" w:hint="eastAsia"/>
          <w:sz w:val="28"/>
          <w:szCs w:val="28"/>
        </w:rPr>
        <w:t>所附之保證金票據不符合第三點第一款之規定。</w:t>
      </w:r>
    </w:p>
    <w:p w14:paraId="06FD125F"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應買之價格較拍賣公告記載之價格為低。</w:t>
      </w:r>
    </w:p>
    <w:p w14:paraId="06FD1260"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分別標價合併拍賣時，聲請應</w:t>
      </w:r>
      <w:proofErr w:type="gramStart"/>
      <w:r w:rsidRPr="00F01C09">
        <w:rPr>
          <w:rFonts w:ascii="標楷體" w:eastAsia="標楷體" w:hAnsi="標楷體" w:hint="eastAsia"/>
          <w:sz w:val="28"/>
          <w:szCs w:val="28"/>
        </w:rPr>
        <w:t>買狀載</w:t>
      </w:r>
      <w:proofErr w:type="gramEnd"/>
      <w:r w:rsidRPr="00F01C09">
        <w:rPr>
          <w:rFonts w:ascii="標楷體" w:eastAsia="標楷體" w:hAnsi="標楷體" w:hint="eastAsia"/>
          <w:sz w:val="28"/>
          <w:szCs w:val="28"/>
        </w:rPr>
        <w:t>明僅</w:t>
      </w:r>
      <w:proofErr w:type="gramStart"/>
      <w:r w:rsidRPr="00F01C09">
        <w:rPr>
          <w:rFonts w:ascii="標楷體" w:eastAsia="標楷體" w:hAnsi="標楷體" w:hint="eastAsia"/>
          <w:sz w:val="28"/>
          <w:szCs w:val="28"/>
        </w:rPr>
        <w:t>願買其中部</w:t>
      </w:r>
      <w:proofErr w:type="gramEnd"/>
      <w:r w:rsidRPr="00F01C09">
        <w:rPr>
          <w:rFonts w:ascii="標楷體" w:eastAsia="標楷體" w:hAnsi="標楷體" w:hint="eastAsia"/>
          <w:sz w:val="28"/>
          <w:szCs w:val="28"/>
        </w:rPr>
        <w:t>分之</w:t>
      </w:r>
      <w:proofErr w:type="gramStart"/>
      <w:r w:rsidRPr="00F01C09">
        <w:rPr>
          <w:rFonts w:ascii="標楷體" w:eastAsia="標楷體" w:hAnsi="標楷體" w:hint="eastAsia"/>
          <w:sz w:val="28"/>
          <w:szCs w:val="28"/>
        </w:rPr>
        <w:t>不動產及價額</w:t>
      </w:r>
      <w:proofErr w:type="gramEnd"/>
      <w:r w:rsidRPr="00F01C09">
        <w:rPr>
          <w:rFonts w:ascii="標楷體" w:eastAsia="標楷體" w:hAnsi="標楷體" w:hint="eastAsia"/>
          <w:sz w:val="28"/>
          <w:szCs w:val="28"/>
        </w:rPr>
        <w:t>。</w:t>
      </w:r>
    </w:p>
    <w:p w14:paraId="06FD1261"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聲請應</w:t>
      </w:r>
      <w:proofErr w:type="gramStart"/>
      <w:r w:rsidRPr="00F01C09">
        <w:rPr>
          <w:rFonts w:ascii="標楷體" w:eastAsia="標楷體" w:hAnsi="標楷體" w:hint="eastAsia"/>
          <w:sz w:val="28"/>
          <w:szCs w:val="28"/>
        </w:rPr>
        <w:t>買狀載</w:t>
      </w:r>
      <w:proofErr w:type="gramEnd"/>
      <w:r w:rsidRPr="00F01C09">
        <w:rPr>
          <w:rFonts w:ascii="標楷體" w:eastAsia="標楷體" w:hAnsi="標楷體" w:hint="eastAsia"/>
          <w:sz w:val="28"/>
          <w:szCs w:val="28"/>
        </w:rPr>
        <w:t>明其應買之不動產指定登記予應買人以外之人。</w:t>
      </w:r>
    </w:p>
    <w:p w14:paraId="06FD1262"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聲請應</w:t>
      </w:r>
      <w:proofErr w:type="gramStart"/>
      <w:r w:rsidRPr="00F01C09">
        <w:rPr>
          <w:rFonts w:ascii="標楷體" w:eastAsia="標楷體" w:hAnsi="標楷體" w:hint="eastAsia"/>
          <w:sz w:val="28"/>
          <w:szCs w:val="28"/>
        </w:rPr>
        <w:t>買狀內</w:t>
      </w:r>
      <w:proofErr w:type="gramEnd"/>
      <w:r w:rsidRPr="00F01C09">
        <w:rPr>
          <w:rFonts w:ascii="標楷體" w:eastAsia="標楷體" w:hAnsi="標楷體" w:hint="eastAsia"/>
          <w:sz w:val="28"/>
          <w:szCs w:val="28"/>
        </w:rPr>
        <w:t>附加應買之條件。</w:t>
      </w:r>
    </w:p>
    <w:p w14:paraId="06FD1263"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拍賣標的為耕地時，應買人為私法人而未將主管機關許可之證明文件附於聲請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64"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應買人為外國人，未將不動產所在地直轄市或縣（市）政府核准得購買該不動產之證明文件附於聲請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65"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拍賣標的為原住民保留地，應買人未將原住民之證明文件附於聲請</w:t>
      </w:r>
      <w:proofErr w:type="gramStart"/>
      <w:r w:rsidRPr="00F01C09">
        <w:rPr>
          <w:rFonts w:ascii="標楷體" w:eastAsia="標楷體" w:hAnsi="標楷體" w:hint="eastAsia"/>
          <w:sz w:val="28"/>
          <w:szCs w:val="28"/>
        </w:rPr>
        <w:t>應買狀</w:t>
      </w:r>
      <w:proofErr w:type="gramEnd"/>
      <w:r w:rsidRPr="00F01C09">
        <w:rPr>
          <w:rFonts w:ascii="標楷體" w:eastAsia="標楷體" w:hAnsi="標楷體" w:hint="eastAsia"/>
          <w:sz w:val="28"/>
          <w:szCs w:val="28"/>
        </w:rPr>
        <w:t>。</w:t>
      </w:r>
    </w:p>
    <w:p w14:paraId="06FD1266" w14:textId="77777777" w:rsidR="00C56DB9" w:rsidRPr="00F01C09" w:rsidRDefault="00C56DB9" w:rsidP="00E7782B">
      <w:pPr>
        <w:numPr>
          <w:ilvl w:val="0"/>
          <w:numId w:val="4"/>
        </w:numPr>
        <w:spacing w:line="440" w:lineRule="exact"/>
        <w:ind w:left="1134" w:hanging="1134"/>
        <w:jc w:val="both"/>
        <w:rPr>
          <w:rFonts w:ascii="標楷體" w:eastAsia="標楷體" w:hAnsi="標楷體"/>
          <w:sz w:val="28"/>
          <w:szCs w:val="28"/>
        </w:rPr>
      </w:pPr>
      <w:r w:rsidRPr="00F01C09">
        <w:rPr>
          <w:rFonts w:ascii="標楷體" w:eastAsia="標楷體" w:hAnsi="標楷體" w:hint="eastAsia"/>
          <w:sz w:val="28"/>
          <w:szCs w:val="28"/>
        </w:rPr>
        <w:t>其他符合拍賣公告特別記載應買無效之情形。</w:t>
      </w:r>
    </w:p>
    <w:p w14:paraId="06FD1267"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proofErr w:type="gramStart"/>
      <w:r w:rsidRPr="00F01C09">
        <w:rPr>
          <w:rFonts w:ascii="標楷體" w:eastAsia="標楷體" w:hAnsi="標楷體" w:hint="eastAsia"/>
          <w:sz w:val="28"/>
          <w:szCs w:val="28"/>
        </w:rPr>
        <w:t>本聲請</w:t>
      </w:r>
      <w:proofErr w:type="gramEnd"/>
      <w:r w:rsidRPr="00F01C09">
        <w:rPr>
          <w:rFonts w:ascii="標楷體" w:eastAsia="標楷體" w:hAnsi="標楷體" w:hint="eastAsia"/>
          <w:sz w:val="28"/>
          <w:szCs w:val="28"/>
        </w:rPr>
        <w:t>應買參考要點與不動產拍賣公告不符者，以該公告之記載為</w:t>
      </w:r>
      <w:proofErr w:type="gramStart"/>
      <w:r w:rsidRPr="00F01C09">
        <w:rPr>
          <w:rFonts w:ascii="標楷體" w:eastAsia="標楷體" w:hAnsi="標楷體" w:hint="eastAsia"/>
          <w:sz w:val="28"/>
          <w:szCs w:val="28"/>
        </w:rPr>
        <w:t>準</w:t>
      </w:r>
      <w:proofErr w:type="gramEnd"/>
      <w:r w:rsidRPr="00F01C09">
        <w:rPr>
          <w:rFonts w:ascii="標楷體" w:eastAsia="標楷體" w:hAnsi="標楷體" w:hint="eastAsia"/>
          <w:sz w:val="28"/>
          <w:szCs w:val="28"/>
        </w:rPr>
        <w:t>。</w:t>
      </w:r>
    </w:p>
    <w:p w14:paraId="06FD1268" w14:textId="77777777" w:rsidR="00C56DB9" w:rsidRPr="00F01C09" w:rsidRDefault="00C56DB9" w:rsidP="00E7782B">
      <w:pPr>
        <w:numPr>
          <w:ilvl w:val="1"/>
          <w:numId w:val="1"/>
        </w:numPr>
        <w:spacing w:line="440" w:lineRule="exact"/>
        <w:ind w:left="567" w:hanging="578"/>
        <w:jc w:val="both"/>
        <w:rPr>
          <w:rFonts w:ascii="標楷體" w:eastAsia="標楷體" w:hAnsi="標楷體"/>
          <w:sz w:val="28"/>
          <w:szCs w:val="28"/>
        </w:rPr>
      </w:pPr>
      <w:r w:rsidRPr="00F01C09">
        <w:rPr>
          <w:rFonts w:ascii="標楷體" w:eastAsia="標楷體" w:hAnsi="標楷體" w:hint="eastAsia"/>
          <w:sz w:val="28"/>
          <w:szCs w:val="28"/>
        </w:rPr>
        <w:t>不動產拍賣公告與其附表所載之拍賣條件不符者，以該附表之記載為</w:t>
      </w:r>
      <w:proofErr w:type="gramStart"/>
      <w:r w:rsidRPr="00F01C09">
        <w:rPr>
          <w:rFonts w:ascii="標楷體" w:eastAsia="標楷體" w:hAnsi="標楷體" w:hint="eastAsia"/>
          <w:sz w:val="28"/>
          <w:szCs w:val="28"/>
        </w:rPr>
        <w:t>準</w:t>
      </w:r>
      <w:proofErr w:type="gramEnd"/>
      <w:r w:rsidRPr="00F01C09">
        <w:rPr>
          <w:rFonts w:ascii="標楷體" w:eastAsia="標楷體" w:hAnsi="標楷體" w:hint="eastAsia"/>
          <w:sz w:val="28"/>
          <w:szCs w:val="28"/>
        </w:rPr>
        <w:t>。</w:t>
      </w:r>
    </w:p>
    <w:p w14:paraId="06FD1269" w14:textId="77777777" w:rsidR="001D4BCA" w:rsidRPr="00F01C09" w:rsidRDefault="001D4BCA" w:rsidP="00E7782B">
      <w:pPr>
        <w:jc w:val="both"/>
      </w:pPr>
    </w:p>
    <w:sectPr w:rsidR="001D4BCA" w:rsidRPr="00F01C09">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FA1778" w14:textId="77777777" w:rsidR="00F673B2" w:rsidRDefault="00F673B2" w:rsidP="00DF09B0">
      <w:r>
        <w:separator/>
      </w:r>
    </w:p>
  </w:endnote>
  <w:endnote w:type="continuationSeparator" w:id="0">
    <w:p w14:paraId="219F8285" w14:textId="77777777" w:rsidR="00F673B2" w:rsidRDefault="00F673B2" w:rsidP="00DF0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F6EE1F" w14:textId="77777777" w:rsidR="00F673B2" w:rsidRDefault="00F673B2" w:rsidP="00DF09B0">
      <w:r>
        <w:separator/>
      </w:r>
    </w:p>
  </w:footnote>
  <w:footnote w:type="continuationSeparator" w:id="0">
    <w:p w14:paraId="1F72DF6F" w14:textId="77777777" w:rsidR="00F673B2" w:rsidRDefault="00F673B2" w:rsidP="00DF09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12D07"/>
    <w:multiLevelType w:val="hybridMultilevel"/>
    <w:tmpl w:val="99F6205A"/>
    <w:lvl w:ilvl="0" w:tplc="2A848A48">
      <w:start w:val="1"/>
      <w:numFmt w:val="japaneseCounting"/>
      <w:lvlText w:val="（%1）"/>
      <w:lvlJc w:val="left"/>
      <w:pPr>
        <w:ind w:left="430" w:hanging="480"/>
      </w:pPr>
      <w:rPr>
        <w:rFonts w:hint="default"/>
        <w:u w:val="single"/>
      </w:rPr>
    </w:lvl>
    <w:lvl w:ilvl="1" w:tplc="AEA80BFA">
      <w:start w:val="1"/>
      <w:numFmt w:val="taiwaneseCountingThousand"/>
      <w:suff w:val="nothing"/>
      <w:lvlText w:val="%2、"/>
      <w:lvlJc w:val="left"/>
      <w:pPr>
        <w:ind w:left="1713" w:hanging="720"/>
      </w:pPr>
      <w:rPr>
        <w:rFonts w:hint="default"/>
      </w:rPr>
    </w:lvl>
    <w:lvl w:ilvl="2" w:tplc="0409001B" w:tentative="1">
      <w:start w:val="1"/>
      <w:numFmt w:val="lowerRoman"/>
      <w:lvlText w:val="%3."/>
      <w:lvlJc w:val="right"/>
      <w:pPr>
        <w:ind w:left="1390" w:hanging="480"/>
      </w:pPr>
    </w:lvl>
    <w:lvl w:ilvl="3" w:tplc="0409000F" w:tentative="1">
      <w:start w:val="1"/>
      <w:numFmt w:val="decimal"/>
      <w:lvlText w:val="%4."/>
      <w:lvlJc w:val="left"/>
      <w:pPr>
        <w:ind w:left="1870" w:hanging="480"/>
      </w:pPr>
    </w:lvl>
    <w:lvl w:ilvl="4" w:tplc="04090019" w:tentative="1">
      <w:start w:val="1"/>
      <w:numFmt w:val="ideographTraditional"/>
      <w:lvlText w:val="%5、"/>
      <w:lvlJc w:val="left"/>
      <w:pPr>
        <w:ind w:left="2350" w:hanging="480"/>
      </w:pPr>
    </w:lvl>
    <w:lvl w:ilvl="5" w:tplc="0409001B" w:tentative="1">
      <w:start w:val="1"/>
      <w:numFmt w:val="lowerRoman"/>
      <w:lvlText w:val="%6."/>
      <w:lvlJc w:val="right"/>
      <w:pPr>
        <w:ind w:left="2830" w:hanging="480"/>
      </w:pPr>
    </w:lvl>
    <w:lvl w:ilvl="6" w:tplc="0409000F" w:tentative="1">
      <w:start w:val="1"/>
      <w:numFmt w:val="decimal"/>
      <w:lvlText w:val="%7."/>
      <w:lvlJc w:val="left"/>
      <w:pPr>
        <w:ind w:left="3310" w:hanging="480"/>
      </w:pPr>
    </w:lvl>
    <w:lvl w:ilvl="7" w:tplc="04090019" w:tentative="1">
      <w:start w:val="1"/>
      <w:numFmt w:val="ideographTraditional"/>
      <w:lvlText w:val="%8、"/>
      <w:lvlJc w:val="left"/>
      <w:pPr>
        <w:ind w:left="3790" w:hanging="480"/>
      </w:pPr>
    </w:lvl>
    <w:lvl w:ilvl="8" w:tplc="0409001B" w:tentative="1">
      <w:start w:val="1"/>
      <w:numFmt w:val="lowerRoman"/>
      <w:lvlText w:val="%9."/>
      <w:lvlJc w:val="right"/>
      <w:pPr>
        <w:ind w:left="4270" w:hanging="480"/>
      </w:pPr>
    </w:lvl>
  </w:abstractNum>
  <w:abstractNum w:abstractNumId="1">
    <w:nsid w:val="1F5712CE"/>
    <w:multiLevelType w:val="hybridMultilevel"/>
    <w:tmpl w:val="165AC084"/>
    <w:lvl w:ilvl="0" w:tplc="7FB4C368">
      <w:start w:val="1"/>
      <w:numFmt w:val="taiwaneseCountingThousand"/>
      <w:suff w:val="nothing"/>
      <w:lvlText w:val="（%1）"/>
      <w:lvlJc w:val="left"/>
      <w:pPr>
        <w:ind w:left="1051" w:hanging="804"/>
      </w:pPr>
      <w:rPr>
        <w:rFonts w:hint="default"/>
      </w:rPr>
    </w:lvl>
    <w:lvl w:ilvl="1" w:tplc="04090019" w:tentative="1">
      <w:start w:val="1"/>
      <w:numFmt w:val="ideographTraditional"/>
      <w:lvlText w:val="%2、"/>
      <w:lvlJc w:val="left"/>
      <w:pPr>
        <w:ind w:left="1001" w:hanging="480"/>
      </w:pPr>
    </w:lvl>
    <w:lvl w:ilvl="2" w:tplc="0409001B" w:tentative="1">
      <w:start w:val="1"/>
      <w:numFmt w:val="lowerRoman"/>
      <w:lvlText w:val="%3."/>
      <w:lvlJc w:val="right"/>
      <w:pPr>
        <w:ind w:left="1481" w:hanging="480"/>
      </w:pPr>
    </w:lvl>
    <w:lvl w:ilvl="3" w:tplc="0409000F" w:tentative="1">
      <w:start w:val="1"/>
      <w:numFmt w:val="decimal"/>
      <w:lvlText w:val="%4."/>
      <w:lvlJc w:val="left"/>
      <w:pPr>
        <w:ind w:left="1961" w:hanging="480"/>
      </w:pPr>
    </w:lvl>
    <w:lvl w:ilvl="4" w:tplc="04090019" w:tentative="1">
      <w:start w:val="1"/>
      <w:numFmt w:val="ideographTraditional"/>
      <w:lvlText w:val="%5、"/>
      <w:lvlJc w:val="left"/>
      <w:pPr>
        <w:ind w:left="2441" w:hanging="480"/>
      </w:pPr>
    </w:lvl>
    <w:lvl w:ilvl="5" w:tplc="0409001B" w:tentative="1">
      <w:start w:val="1"/>
      <w:numFmt w:val="lowerRoman"/>
      <w:lvlText w:val="%6."/>
      <w:lvlJc w:val="right"/>
      <w:pPr>
        <w:ind w:left="2921" w:hanging="480"/>
      </w:pPr>
    </w:lvl>
    <w:lvl w:ilvl="6" w:tplc="0409000F" w:tentative="1">
      <w:start w:val="1"/>
      <w:numFmt w:val="decimal"/>
      <w:lvlText w:val="%7."/>
      <w:lvlJc w:val="left"/>
      <w:pPr>
        <w:ind w:left="3401" w:hanging="480"/>
      </w:pPr>
    </w:lvl>
    <w:lvl w:ilvl="7" w:tplc="04090019" w:tentative="1">
      <w:start w:val="1"/>
      <w:numFmt w:val="ideographTraditional"/>
      <w:lvlText w:val="%8、"/>
      <w:lvlJc w:val="left"/>
      <w:pPr>
        <w:ind w:left="3881" w:hanging="480"/>
      </w:pPr>
    </w:lvl>
    <w:lvl w:ilvl="8" w:tplc="0409001B" w:tentative="1">
      <w:start w:val="1"/>
      <w:numFmt w:val="lowerRoman"/>
      <w:lvlText w:val="%9."/>
      <w:lvlJc w:val="right"/>
      <w:pPr>
        <w:ind w:left="4361" w:hanging="480"/>
      </w:pPr>
    </w:lvl>
  </w:abstractNum>
  <w:abstractNum w:abstractNumId="2">
    <w:nsid w:val="45017061"/>
    <w:multiLevelType w:val="hybridMultilevel"/>
    <w:tmpl w:val="83CA6592"/>
    <w:lvl w:ilvl="0" w:tplc="72B60E08">
      <w:start w:val="1"/>
      <w:numFmt w:val="taiwaneseCountingThousand"/>
      <w:suff w:val="nothing"/>
      <w:lvlText w:val="（%1）"/>
      <w:lvlJc w:val="left"/>
      <w:pPr>
        <w:ind w:left="1075" w:hanging="828"/>
      </w:pPr>
      <w:rPr>
        <w:rFonts w:hint="default"/>
      </w:rPr>
    </w:lvl>
    <w:lvl w:ilvl="1" w:tplc="04090019" w:tentative="1">
      <w:start w:val="1"/>
      <w:numFmt w:val="ideographTraditional"/>
      <w:lvlText w:val="%2、"/>
      <w:lvlJc w:val="left"/>
      <w:pPr>
        <w:ind w:left="902" w:hanging="480"/>
      </w:pPr>
    </w:lvl>
    <w:lvl w:ilvl="2" w:tplc="0409001B" w:tentative="1">
      <w:start w:val="1"/>
      <w:numFmt w:val="lowerRoman"/>
      <w:lvlText w:val="%3."/>
      <w:lvlJc w:val="right"/>
      <w:pPr>
        <w:ind w:left="1382" w:hanging="480"/>
      </w:pPr>
    </w:lvl>
    <w:lvl w:ilvl="3" w:tplc="0409000F" w:tentative="1">
      <w:start w:val="1"/>
      <w:numFmt w:val="decimal"/>
      <w:lvlText w:val="%4."/>
      <w:lvlJc w:val="left"/>
      <w:pPr>
        <w:ind w:left="1862" w:hanging="480"/>
      </w:pPr>
    </w:lvl>
    <w:lvl w:ilvl="4" w:tplc="04090019" w:tentative="1">
      <w:start w:val="1"/>
      <w:numFmt w:val="ideographTraditional"/>
      <w:lvlText w:val="%5、"/>
      <w:lvlJc w:val="left"/>
      <w:pPr>
        <w:ind w:left="2342" w:hanging="480"/>
      </w:pPr>
    </w:lvl>
    <w:lvl w:ilvl="5" w:tplc="0409001B" w:tentative="1">
      <w:start w:val="1"/>
      <w:numFmt w:val="lowerRoman"/>
      <w:lvlText w:val="%6."/>
      <w:lvlJc w:val="right"/>
      <w:pPr>
        <w:ind w:left="2822" w:hanging="480"/>
      </w:pPr>
    </w:lvl>
    <w:lvl w:ilvl="6" w:tplc="0409000F" w:tentative="1">
      <w:start w:val="1"/>
      <w:numFmt w:val="decimal"/>
      <w:lvlText w:val="%7."/>
      <w:lvlJc w:val="left"/>
      <w:pPr>
        <w:ind w:left="3302" w:hanging="480"/>
      </w:pPr>
    </w:lvl>
    <w:lvl w:ilvl="7" w:tplc="04090019" w:tentative="1">
      <w:start w:val="1"/>
      <w:numFmt w:val="ideographTraditional"/>
      <w:lvlText w:val="%8、"/>
      <w:lvlJc w:val="left"/>
      <w:pPr>
        <w:ind w:left="3782" w:hanging="480"/>
      </w:pPr>
    </w:lvl>
    <w:lvl w:ilvl="8" w:tplc="0409001B" w:tentative="1">
      <w:start w:val="1"/>
      <w:numFmt w:val="lowerRoman"/>
      <w:lvlText w:val="%9."/>
      <w:lvlJc w:val="right"/>
      <w:pPr>
        <w:ind w:left="4262" w:hanging="480"/>
      </w:pPr>
    </w:lvl>
  </w:abstractNum>
  <w:abstractNum w:abstractNumId="3">
    <w:nsid w:val="4D405A5A"/>
    <w:multiLevelType w:val="hybridMultilevel"/>
    <w:tmpl w:val="FCE6C900"/>
    <w:lvl w:ilvl="0" w:tplc="E378267E">
      <w:start w:val="1"/>
      <w:numFmt w:val="taiwaneseCountingThousand"/>
      <w:suff w:val="nothing"/>
      <w:lvlText w:val="（%1）"/>
      <w:lvlJc w:val="left"/>
      <w:pPr>
        <w:ind w:left="1075" w:hanging="828"/>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DB9"/>
    <w:rsid w:val="00095E5D"/>
    <w:rsid w:val="001542E4"/>
    <w:rsid w:val="00170151"/>
    <w:rsid w:val="001D4BCA"/>
    <w:rsid w:val="002732F6"/>
    <w:rsid w:val="002B4012"/>
    <w:rsid w:val="003E24D1"/>
    <w:rsid w:val="00777BEB"/>
    <w:rsid w:val="009709BB"/>
    <w:rsid w:val="00B516E9"/>
    <w:rsid w:val="00C05688"/>
    <w:rsid w:val="00C56DB9"/>
    <w:rsid w:val="00DF09B0"/>
    <w:rsid w:val="00E7782B"/>
    <w:rsid w:val="00EB3E65"/>
    <w:rsid w:val="00F01C09"/>
    <w:rsid w:val="00F02BF6"/>
    <w:rsid w:val="00F673B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FD1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DB9"/>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F09B0"/>
    <w:pPr>
      <w:tabs>
        <w:tab w:val="center" w:pos="4153"/>
        <w:tab w:val="right" w:pos="8306"/>
      </w:tabs>
      <w:snapToGrid w:val="0"/>
    </w:pPr>
    <w:rPr>
      <w:sz w:val="20"/>
      <w:szCs w:val="20"/>
    </w:rPr>
  </w:style>
  <w:style w:type="character" w:customStyle="1" w:styleId="a4">
    <w:name w:val="頁首 字元"/>
    <w:basedOn w:val="a0"/>
    <w:link w:val="a3"/>
    <w:uiPriority w:val="99"/>
    <w:rsid w:val="00DF09B0"/>
    <w:rPr>
      <w:rFonts w:ascii="Calibri" w:eastAsia="新細明體" w:hAnsi="Calibri" w:cs="Times New Roman"/>
      <w:sz w:val="20"/>
      <w:szCs w:val="20"/>
    </w:rPr>
  </w:style>
  <w:style w:type="paragraph" w:styleId="a5">
    <w:name w:val="footer"/>
    <w:basedOn w:val="a"/>
    <w:link w:val="a6"/>
    <w:uiPriority w:val="99"/>
    <w:unhideWhenUsed/>
    <w:rsid w:val="00DF09B0"/>
    <w:pPr>
      <w:tabs>
        <w:tab w:val="center" w:pos="4153"/>
        <w:tab w:val="right" w:pos="8306"/>
      </w:tabs>
      <w:snapToGrid w:val="0"/>
    </w:pPr>
    <w:rPr>
      <w:sz w:val="20"/>
      <w:szCs w:val="20"/>
    </w:rPr>
  </w:style>
  <w:style w:type="character" w:customStyle="1" w:styleId="a6">
    <w:name w:val="頁尾 字元"/>
    <w:basedOn w:val="a0"/>
    <w:link w:val="a5"/>
    <w:uiPriority w:val="99"/>
    <w:rsid w:val="00DF09B0"/>
    <w:rPr>
      <w:rFonts w:ascii="Calibri" w:eastAsia="新細明體" w:hAnsi="Calibri"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DB9"/>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F09B0"/>
    <w:pPr>
      <w:tabs>
        <w:tab w:val="center" w:pos="4153"/>
        <w:tab w:val="right" w:pos="8306"/>
      </w:tabs>
      <w:snapToGrid w:val="0"/>
    </w:pPr>
    <w:rPr>
      <w:sz w:val="20"/>
      <w:szCs w:val="20"/>
    </w:rPr>
  </w:style>
  <w:style w:type="character" w:customStyle="1" w:styleId="a4">
    <w:name w:val="頁首 字元"/>
    <w:basedOn w:val="a0"/>
    <w:link w:val="a3"/>
    <w:uiPriority w:val="99"/>
    <w:rsid w:val="00DF09B0"/>
    <w:rPr>
      <w:rFonts w:ascii="Calibri" w:eastAsia="新細明體" w:hAnsi="Calibri" w:cs="Times New Roman"/>
      <w:sz w:val="20"/>
      <w:szCs w:val="20"/>
    </w:rPr>
  </w:style>
  <w:style w:type="paragraph" w:styleId="a5">
    <w:name w:val="footer"/>
    <w:basedOn w:val="a"/>
    <w:link w:val="a6"/>
    <w:uiPriority w:val="99"/>
    <w:unhideWhenUsed/>
    <w:rsid w:val="00DF09B0"/>
    <w:pPr>
      <w:tabs>
        <w:tab w:val="center" w:pos="4153"/>
        <w:tab w:val="right" w:pos="8306"/>
      </w:tabs>
      <w:snapToGrid w:val="0"/>
    </w:pPr>
    <w:rPr>
      <w:sz w:val="20"/>
      <w:szCs w:val="20"/>
    </w:rPr>
  </w:style>
  <w:style w:type="character" w:customStyle="1" w:styleId="a6">
    <w:name w:val="頁尾 字元"/>
    <w:basedOn w:val="a0"/>
    <w:link w:val="a5"/>
    <w:uiPriority w:val="99"/>
    <w:rsid w:val="00DF09B0"/>
    <w:rPr>
      <w:rFonts w:ascii="Calibri" w:eastAsia="新細明體"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292</Words>
  <Characters>1671</Characters>
  <Application>Microsoft Office Word</Application>
  <DocSecurity>0</DocSecurity>
  <Lines>13</Lines>
  <Paragraphs>3</Paragraphs>
  <ScaleCrop>false</ScaleCrop>
  <Company/>
  <LinksUpToDate>false</LinksUpToDate>
  <CharactersWithSpaces>1960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蔡瑞哲</cp:lastModifiedBy>
  <cp:revision>3</cp:revision>
  <dcterms:created xsi:type="dcterms:W3CDTF">2018-06-19T05:54:00Z</dcterms:created>
  <dcterms:modified xsi:type="dcterms:W3CDTF">2018-06-19T06:36:00Z</dcterms:modified>
</cp:coreProperties>
</file>