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D86" w:rsidRDefault="00915059" w:rsidP="00BE7D86">
      <w:pPr>
        <w:spacing w:line="0" w:lineRule="atLeast"/>
        <w:jc w:val="center"/>
        <w:rPr>
          <w:rFonts w:ascii="標楷體" w:eastAsia="標楷體" w:hAnsi="標楷體" w:hint="eastAsia"/>
          <w:b/>
          <w:sz w:val="28"/>
          <w:szCs w:val="28"/>
        </w:rPr>
      </w:pPr>
      <w:r w:rsidRPr="007B2439">
        <w:rPr>
          <w:rFonts w:ascii="標楷體" w:eastAsia="標楷體" w:hAnsi="標楷體" w:hint="eastAsia"/>
          <w:b/>
          <w:sz w:val="28"/>
          <w:szCs w:val="28"/>
        </w:rPr>
        <w:t>地方法院民事執行處不動產投標參考要點</w:t>
      </w:r>
    </w:p>
    <w:p w:rsidR="00DD29D3" w:rsidRPr="00DD29D3" w:rsidRDefault="00DD29D3" w:rsidP="00BE7D86">
      <w:pPr>
        <w:spacing w:line="0" w:lineRule="atLeast"/>
        <w:jc w:val="center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 w:hint="eastAsia"/>
          <w:sz w:val="20"/>
          <w:szCs w:val="20"/>
        </w:rPr>
        <w:t xml:space="preserve">                                               </w:t>
      </w:r>
      <w:r w:rsidRPr="000D7E09">
        <w:rPr>
          <w:rFonts w:ascii="標楷體" w:eastAsia="標楷體" w:hAnsi="標楷體" w:hint="eastAsia"/>
          <w:sz w:val="20"/>
          <w:szCs w:val="20"/>
        </w:rPr>
        <w:t>民國</w:t>
      </w:r>
      <w:r w:rsidR="00376B46">
        <w:rPr>
          <w:rFonts w:ascii="標楷體" w:eastAsia="標楷體" w:hAnsi="標楷體" w:hint="eastAsia"/>
          <w:sz w:val="20"/>
          <w:szCs w:val="20"/>
        </w:rPr>
        <w:t>94</w:t>
      </w:r>
      <w:r w:rsidRPr="000D7E09">
        <w:rPr>
          <w:rFonts w:ascii="標楷體" w:eastAsia="標楷體" w:hAnsi="標楷體" w:hint="eastAsia"/>
          <w:sz w:val="20"/>
          <w:szCs w:val="20"/>
        </w:rPr>
        <w:t>年</w:t>
      </w:r>
      <w:r w:rsidR="00376B46">
        <w:rPr>
          <w:rFonts w:ascii="標楷體" w:eastAsia="標楷體" w:hAnsi="標楷體" w:hint="eastAsia"/>
          <w:sz w:val="20"/>
          <w:szCs w:val="20"/>
        </w:rPr>
        <w:t>3</w:t>
      </w:r>
      <w:r w:rsidRPr="000D7E09">
        <w:rPr>
          <w:rFonts w:ascii="標楷體" w:eastAsia="標楷體" w:hAnsi="標楷體" w:hint="eastAsia"/>
          <w:sz w:val="20"/>
          <w:szCs w:val="20"/>
        </w:rPr>
        <w:t>月</w:t>
      </w:r>
      <w:r w:rsidR="00376B46">
        <w:rPr>
          <w:rFonts w:ascii="標楷體" w:eastAsia="標楷體" w:hAnsi="標楷體" w:hint="eastAsia"/>
          <w:sz w:val="20"/>
          <w:szCs w:val="20"/>
        </w:rPr>
        <w:t>31</w:t>
      </w:r>
      <w:r w:rsidRPr="000D7E09">
        <w:rPr>
          <w:rFonts w:ascii="標楷體" w:eastAsia="標楷體" w:hAnsi="標楷體" w:hint="eastAsia"/>
          <w:sz w:val="20"/>
          <w:szCs w:val="20"/>
        </w:rPr>
        <w:t>日</w:t>
      </w:r>
      <w:r w:rsidR="00376B46">
        <w:rPr>
          <w:rFonts w:ascii="標楷體" w:eastAsia="標楷體" w:hAnsi="標楷體" w:hint="eastAsia"/>
          <w:sz w:val="20"/>
          <w:szCs w:val="20"/>
        </w:rPr>
        <w:t>發布</w:t>
      </w:r>
      <w:bookmarkStart w:id="0" w:name="_GoBack"/>
      <w:bookmarkEnd w:id="0"/>
    </w:p>
    <w:p w:rsidR="00915059" w:rsidRPr="000D7E09" w:rsidRDefault="00BE7D86" w:rsidP="00BE7D86">
      <w:pPr>
        <w:spacing w:line="0" w:lineRule="atLeast"/>
        <w:rPr>
          <w:rFonts w:ascii="標楷體" w:eastAsia="標楷體" w:hAnsi="標楷體"/>
          <w:sz w:val="20"/>
          <w:szCs w:val="20"/>
        </w:rPr>
      </w:pPr>
      <w:r>
        <w:rPr>
          <w:rFonts w:ascii="標楷體" w:eastAsia="標楷體" w:hAnsi="標楷體" w:hint="eastAsia"/>
          <w:b/>
          <w:szCs w:val="24"/>
        </w:rPr>
        <w:t xml:space="preserve">                                        </w:t>
      </w:r>
      <w:r w:rsidR="000D7E09">
        <w:rPr>
          <w:rFonts w:ascii="標楷體" w:eastAsia="標楷體" w:hAnsi="標楷體" w:hint="eastAsia"/>
          <w:b/>
          <w:szCs w:val="24"/>
        </w:rPr>
        <w:t xml:space="preserve">    </w:t>
      </w:r>
      <w:r w:rsidR="00F67435">
        <w:rPr>
          <w:rFonts w:ascii="標楷體" w:eastAsia="標楷體" w:hAnsi="標楷體" w:hint="eastAsia"/>
          <w:b/>
          <w:szCs w:val="24"/>
        </w:rPr>
        <w:t xml:space="preserve"> </w:t>
      </w:r>
      <w:r w:rsidR="00915059" w:rsidRPr="000D7E09">
        <w:rPr>
          <w:rFonts w:ascii="標楷體" w:eastAsia="標楷體" w:hAnsi="標楷體" w:hint="eastAsia"/>
          <w:sz w:val="20"/>
          <w:szCs w:val="20"/>
        </w:rPr>
        <w:t>民國107年6月12日修正</w:t>
      </w:r>
    </w:p>
    <w:p w:rsidR="00915059" w:rsidRPr="000C5351" w:rsidRDefault="00915059" w:rsidP="008907C1">
      <w:pPr>
        <w:spacing w:line="440" w:lineRule="exact"/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一、投標人參與法院強制執行不動產投標，應向</w:t>
      </w:r>
      <w:proofErr w:type="gramStart"/>
      <w:r w:rsidRPr="000C5351">
        <w:rPr>
          <w:rFonts w:ascii="標楷體" w:eastAsia="標楷體" w:hAnsi="標楷體" w:hint="eastAsia"/>
        </w:rPr>
        <w:t>法院洽領投標</w:t>
      </w:r>
      <w:proofErr w:type="gramEnd"/>
      <w:r w:rsidRPr="000C5351">
        <w:rPr>
          <w:rFonts w:ascii="標楷體" w:eastAsia="標楷體" w:hAnsi="標楷體" w:hint="eastAsia"/>
        </w:rPr>
        <w:t>書暨保證金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封存袋（如附件一），以便辦理投標有關事宜。其依通訊投標為之者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，並應依司法院</w:t>
      </w:r>
      <w:proofErr w:type="gramStart"/>
      <w:r w:rsidRPr="000C5351">
        <w:rPr>
          <w:rFonts w:ascii="標楷體" w:eastAsia="標楷體" w:hAnsi="標楷體" w:hint="eastAsia"/>
        </w:rPr>
        <w:t>規定標封之</w:t>
      </w:r>
      <w:proofErr w:type="gramEnd"/>
      <w:r w:rsidRPr="000C5351">
        <w:rPr>
          <w:rFonts w:ascii="標楷體" w:eastAsia="標楷體" w:hAnsi="標楷體" w:hint="eastAsia"/>
        </w:rPr>
        <w:t>格式載明相關內容（如附件二），再將標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封黏貼於信封。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二、投標人為自然人者，應提出國民身分證正本或影本；不能提出國民身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分證者，應提出相類之身分證明文件正本或影本。投標人為法人者，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應提出相當之證明文件影本。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三、投標人為未成年人或法人者，應於投標書上載明其法定代理人之姓名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</w:t>
      </w:r>
      <w:proofErr w:type="gramStart"/>
      <w:r w:rsidRPr="000C5351">
        <w:rPr>
          <w:rFonts w:ascii="標楷體" w:eastAsia="標楷體" w:hAnsi="標楷體" w:hint="eastAsia"/>
        </w:rPr>
        <w:t>（</w:t>
      </w:r>
      <w:proofErr w:type="gramEnd"/>
      <w:r w:rsidRPr="000C5351">
        <w:rPr>
          <w:rFonts w:ascii="標楷體" w:eastAsia="標楷體" w:hAnsi="標楷體" w:hint="eastAsia"/>
        </w:rPr>
        <w:t>父母為未成年人之法定代理人，除不能行使權利者，應提出相關釋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明文件外，</w:t>
      </w:r>
      <w:proofErr w:type="gramStart"/>
      <w:r w:rsidRPr="000C5351">
        <w:rPr>
          <w:rFonts w:ascii="標楷體" w:eastAsia="標楷體" w:hAnsi="標楷體" w:hint="eastAsia"/>
        </w:rPr>
        <w:t>父母均應列為</w:t>
      </w:r>
      <w:proofErr w:type="gramEnd"/>
      <w:r w:rsidRPr="000C5351">
        <w:rPr>
          <w:rFonts w:ascii="標楷體" w:eastAsia="標楷體" w:hAnsi="標楷體" w:hint="eastAsia"/>
        </w:rPr>
        <w:t>法定代理人</w:t>
      </w:r>
      <w:proofErr w:type="gramStart"/>
      <w:r w:rsidRPr="000C5351">
        <w:rPr>
          <w:rFonts w:ascii="標楷體" w:eastAsia="標楷體" w:hAnsi="標楷體" w:hint="eastAsia"/>
        </w:rPr>
        <w:t>）</w:t>
      </w:r>
      <w:proofErr w:type="gramEnd"/>
      <w:r w:rsidRPr="000C5351">
        <w:rPr>
          <w:rFonts w:ascii="標楷體" w:eastAsia="標楷體" w:hAnsi="標楷體" w:hint="eastAsia"/>
        </w:rPr>
        <w:t>，並提出法定代理人之證明文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件、國民身分證正本或影本，或其他相類之身分證明文件正本或影本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四、投標人委任代理人到場者，代理人應提出具有民事訴訟法第七十條第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一項但書及第二項規定特別代理權之委任狀，附於投標書，一併投入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標</w:t>
      </w:r>
      <w:proofErr w:type="gramStart"/>
      <w:r w:rsidRPr="000C5351">
        <w:rPr>
          <w:rFonts w:ascii="標楷體" w:eastAsia="標楷體" w:hAnsi="標楷體" w:hint="eastAsia"/>
        </w:rPr>
        <w:t>匭</w:t>
      </w:r>
      <w:proofErr w:type="gramEnd"/>
      <w:r w:rsidRPr="000C5351">
        <w:rPr>
          <w:rFonts w:ascii="標楷體" w:eastAsia="標楷體" w:hAnsi="標楷體" w:hint="eastAsia"/>
        </w:rPr>
        <w:t>內，並應提出國民身分證正本或影本，或其他相類之身分證明文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件正本或影本。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五、數人共同投標時，</w:t>
      </w:r>
      <w:proofErr w:type="gramStart"/>
      <w:r w:rsidRPr="000C5351">
        <w:rPr>
          <w:rFonts w:ascii="標楷體" w:eastAsia="標楷體" w:hAnsi="標楷體" w:hint="eastAsia"/>
        </w:rPr>
        <w:t>應分別載明</w:t>
      </w:r>
      <w:proofErr w:type="gramEnd"/>
      <w:r w:rsidRPr="000C5351">
        <w:rPr>
          <w:rFonts w:ascii="標楷體" w:eastAsia="標楷體" w:hAnsi="標楷體" w:hint="eastAsia"/>
        </w:rPr>
        <w:t>其權利範圍。如未載明，推定為均等。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六、願買之不動產，須按照拍賣公告之記載填寫。不動產</w:t>
      </w:r>
      <w:proofErr w:type="gramStart"/>
      <w:r w:rsidRPr="000C5351">
        <w:rPr>
          <w:rFonts w:ascii="標楷體" w:eastAsia="標楷體" w:hAnsi="標楷體" w:hint="eastAsia"/>
        </w:rPr>
        <w:t>為數宗者</w:t>
      </w:r>
      <w:proofErr w:type="gramEnd"/>
      <w:r w:rsidRPr="000C5351">
        <w:rPr>
          <w:rFonts w:ascii="標楷體" w:eastAsia="標楷體" w:hAnsi="標楷體" w:hint="eastAsia"/>
        </w:rPr>
        <w:t>，應分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</w:t>
      </w:r>
      <w:proofErr w:type="gramStart"/>
      <w:r w:rsidRPr="000C5351">
        <w:rPr>
          <w:rFonts w:ascii="標楷體" w:eastAsia="標楷體" w:hAnsi="標楷體" w:hint="eastAsia"/>
        </w:rPr>
        <w:t>別記明</w:t>
      </w:r>
      <w:proofErr w:type="gramEnd"/>
      <w:r w:rsidRPr="000C5351">
        <w:rPr>
          <w:rFonts w:ascii="標楷體" w:eastAsia="標楷體" w:hAnsi="標楷體" w:hint="eastAsia"/>
        </w:rPr>
        <w:t>，並將</w:t>
      </w:r>
      <w:proofErr w:type="gramStart"/>
      <w:r w:rsidRPr="000C5351">
        <w:rPr>
          <w:rFonts w:ascii="標楷體" w:eastAsia="標楷體" w:hAnsi="標楷體" w:hint="eastAsia"/>
        </w:rPr>
        <w:t>各宗願出</w:t>
      </w:r>
      <w:proofErr w:type="gramEnd"/>
      <w:r w:rsidRPr="000C5351">
        <w:rPr>
          <w:rFonts w:ascii="標楷體" w:eastAsia="標楷體" w:hAnsi="標楷體" w:hint="eastAsia"/>
        </w:rPr>
        <w:t>之價額及合計總價額詳細載明。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七、投標人應將投標書暨保證金封存袋之內容填載明確，</w:t>
      </w:r>
      <w:proofErr w:type="gramStart"/>
      <w:r w:rsidRPr="000C5351">
        <w:rPr>
          <w:rFonts w:ascii="標楷體" w:eastAsia="標楷體" w:hAnsi="標楷體" w:hint="eastAsia"/>
        </w:rPr>
        <w:t>且記明</w:t>
      </w:r>
      <w:proofErr w:type="gramEnd"/>
      <w:r w:rsidRPr="000C5351">
        <w:rPr>
          <w:rFonts w:ascii="標楷體" w:eastAsia="標楷體" w:hAnsi="標楷體" w:hint="eastAsia"/>
        </w:rPr>
        <w:t>執行案號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八、非通訊投標之保證金，應以現金或經金融主管機關核准之金融業者為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發票人之即期支票、匯票或本票繳交執行法院出納室，並將（臨時）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收據</w:t>
      </w:r>
      <w:proofErr w:type="gramStart"/>
      <w:r w:rsidRPr="000C5351">
        <w:rPr>
          <w:rFonts w:ascii="標楷體" w:eastAsia="標楷體" w:hAnsi="標楷體" w:hint="eastAsia"/>
        </w:rPr>
        <w:t>併</w:t>
      </w:r>
      <w:proofErr w:type="gramEnd"/>
      <w:r w:rsidRPr="000C5351">
        <w:rPr>
          <w:rFonts w:ascii="標楷體" w:eastAsia="標楷體" w:hAnsi="標楷體" w:hint="eastAsia"/>
        </w:rPr>
        <w:t>附於投標書，投入標</w:t>
      </w:r>
      <w:proofErr w:type="gramStart"/>
      <w:r w:rsidRPr="000C5351">
        <w:rPr>
          <w:rFonts w:ascii="標楷體" w:eastAsia="標楷體" w:hAnsi="標楷體" w:hint="eastAsia"/>
        </w:rPr>
        <w:t>匭</w:t>
      </w:r>
      <w:proofErr w:type="gramEnd"/>
      <w:r w:rsidRPr="000C5351">
        <w:rPr>
          <w:rFonts w:ascii="標楷體" w:eastAsia="標楷體" w:hAnsi="標楷體" w:hint="eastAsia"/>
        </w:rPr>
        <w:t>。但以金融主管機關核准之金融業者為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發票人之即期支票、匯票或本票為保證金，得放進保證金封存袋內，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不必向法院出納室繳納。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依前項但書提出保證金者，應將袋口密封，並在封口處簽章後，連同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投標書投入標</w:t>
      </w:r>
      <w:proofErr w:type="gramStart"/>
      <w:r w:rsidRPr="000C5351">
        <w:rPr>
          <w:rFonts w:ascii="標楷體" w:eastAsia="標楷體" w:hAnsi="標楷體" w:hint="eastAsia"/>
        </w:rPr>
        <w:t>匭</w:t>
      </w:r>
      <w:proofErr w:type="gramEnd"/>
      <w:r w:rsidRPr="000C5351">
        <w:rPr>
          <w:rFonts w:ascii="標楷體" w:eastAsia="標楷體" w:hAnsi="標楷體" w:hint="eastAsia"/>
        </w:rPr>
        <w:t>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九、得標者，以保證金抵充價款。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未得標者，由投標人當場領回保證金封存袋。但投標人</w:t>
      </w:r>
      <w:proofErr w:type="gramStart"/>
      <w:r w:rsidRPr="000C5351">
        <w:rPr>
          <w:rFonts w:ascii="標楷體" w:eastAsia="標楷體" w:hAnsi="標楷體" w:hint="eastAsia"/>
        </w:rPr>
        <w:t>未在場或</w:t>
      </w:r>
      <w:proofErr w:type="gramEnd"/>
      <w:r w:rsidRPr="000C5351">
        <w:rPr>
          <w:rFonts w:ascii="標楷體" w:eastAsia="標楷體" w:hAnsi="標楷體" w:hint="eastAsia"/>
        </w:rPr>
        <w:t>係向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出納室繳納保證金者，由法院通知領回，或依其聲請</w:t>
      </w:r>
      <w:proofErr w:type="gramStart"/>
      <w:r w:rsidRPr="000C5351">
        <w:rPr>
          <w:rFonts w:ascii="標楷體" w:eastAsia="標楷體" w:hAnsi="標楷體" w:hint="eastAsia"/>
        </w:rPr>
        <w:t>逕</w:t>
      </w:r>
      <w:proofErr w:type="gramEnd"/>
      <w:r w:rsidRPr="000C5351">
        <w:rPr>
          <w:rFonts w:ascii="標楷體" w:eastAsia="標楷體" w:hAnsi="標楷體" w:hint="eastAsia"/>
        </w:rPr>
        <w:t>將保證金匯款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至其本人帳戶。保證金票據之受款人為法院者，得由法院在支票背面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加蓋「○○地方法院</w:t>
      </w:r>
      <w:proofErr w:type="gramStart"/>
      <w:r w:rsidRPr="000C5351">
        <w:rPr>
          <w:rFonts w:ascii="標楷體" w:eastAsia="標楷體" w:hAnsi="標楷體" w:hint="eastAsia"/>
        </w:rPr>
        <w:t>發還落標保證金</w:t>
      </w:r>
      <w:proofErr w:type="gramEnd"/>
      <w:r w:rsidRPr="000C5351">
        <w:rPr>
          <w:rFonts w:ascii="標楷體" w:eastAsia="標楷體" w:hAnsi="標楷體" w:hint="eastAsia"/>
        </w:rPr>
        <w:t>專用章」，或</w:t>
      </w:r>
      <w:proofErr w:type="gramStart"/>
      <w:r w:rsidRPr="000C5351">
        <w:rPr>
          <w:rFonts w:ascii="標楷體" w:eastAsia="標楷體" w:hAnsi="標楷體" w:hint="eastAsia"/>
        </w:rPr>
        <w:t>請落標人逕</w:t>
      </w:r>
      <w:proofErr w:type="gramEnd"/>
      <w:r w:rsidRPr="000C5351">
        <w:rPr>
          <w:rFonts w:ascii="標楷體" w:eastAsia="標楷體" w:hAnsi="標楷體" w:hint="eastAsia"/>
        </w:rPr>
        <w:t>持該票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據至發票銀行註銷受款人。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十、投標人所出價額達到拍賣</w:t>
      </w:r>
      <w:proofErr w:type="gramStart"/>
      <w:r w:rsidRPr="000C5351">
        <w:rPr>
          <w:rFonts w:ascii="標楷體" w:eastAsia="標楷體" w:hAnsi="標楷體" w:hint="eastAsia"/>
        </w:rPr>
        <w:t>最低價額且標價</w:t>
      </w:r>
      <w:proofErr w:type="gramEnd"/>
      <w:r w:rsidRPr="000C5351">
        <w:rPr>
          <w:rFonts w:ascii="標楷體" w:eastAsia="標楷體" w:hAnsi="標楷體" w:hint="eastAsia"/>
        </w:rPr>
        <w:t>最高者為得標人。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最高價額相同者，以當場增加之金額最高者為得標人。無人增加價額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或當場增加之</w:t>
      </w:r>
      <w:proofErr w:type="gramStart"/>
      <w:r w:rsidRPr="000C5351">
        <w:rPr>
          <w:rFonts w:ascii="標楷體" w:eastAsia="標楷體" w:hAnsi="標楷體" w:hint="eastAsia"/>
        </w:rPr>
        <w:t>最</w:t>
      </w:r>
      <w:proofErr w:type="gramEnd"/>
      <w:r w:rsidRPr="000C5351">
        <w:rPr>
          <w:rFonts w:ascii="標楷體" w:eastAsia="標楷體" w:hAnsi="標楷體" w:hint="eastAsia"/>
        </w:rPr>
        <w:t>高價額相同時，以抽籤決定得標人。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數宗不動產合併拍賣時，投標人未記載每宗之價額或其記載</w:t>
      </w:r>
      <w:proofErr w:type="gramStart"/>
      <w:r w:rsidRPr="000C5351">
        <w:rPr>
          <w:rFonts w:ascii="標楷體" w:eastAsia="標楷體" w:hAnsi="標楷體" w:hint="eastAsia"/>
        </w:rPr>
        <w:t>每宗價額</w:t>
      </w:r>
      <w:proofErr w:type="gramEnd"/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之合計數與其記載之總價額不符者，以其所載之總價額為</w:t>
      </w:r>
      <w:proofErr w:type="gramStart"/>
      <w:r w:rsidRPr="000C5351">
        <w:rPr>
          <w:rFonts w:ascii="標楷體" w:eastAsia="標楷體" w:hAnsi="標楷體" w:hint="eastAsia"/>
        </w:rPr>
        <w:t>準</w:t>
      </w:r>
      <w:proofErr w:type="gramEnd"/>
      <w:r w:rsidRPr="000C5351">
        <w:rPr>
          <w:rFonts w:ascii="標楷體" w:eastAsia="標楷體" w:hAnsi="標楷體" w:hint="eastAsia"/>
        </w:rPr>
        <w:t>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lastRenderedPageBreak/>
        <w:t xml:space="preserve">    投標人僅記載每宗之價額</w:t>
      </w:r>
      <w:proofErr w:type="gramStart"/>
      <w:r w:rsidRPr="000C5351">
        <w:rPr>
          <w:rFonts w:ascii="標楷體" w:eastAsia="標楷體" w:hAnsi="標楷體" w:hint="eastAsia"/>
        </w:rPr>
        <w:t>而漏記總價</w:t>
      </w:r>
      <w:proofErr w:type="gramEnd"/>
      <w:r w:rsidRPr="000C5351">
        <w:rPr>
          <w:rFonts w:ascii="標楷體" w:eastAsia="標楷體" w:hAnsi="標楷體" w:hint="eastAsia"/>
        </w:rPr>
        <w:t>額者，由法院代為核計其總價額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數宗不動產合併拍賣時，投標人對於各宗不動產所出價額，</w:t>
      </w:r>
      <w:proofErr w:type="gramStart"/>
      <w:r w:rsidRPr="000C5351">
        <w:rPr>
          <w:rFonts w:ascii="標楷體" w:eastAsia="標楷體" w:hAnsi="標楷體" w:hint="eastAsia"/>
        </w:rPr>
        <w:t>均應達</w:t>
      </w:r>
      <w:proofErr w:type="gramEnd"/>
      <w:r w:rsidRPr="000C5351">
        <w:rPr>
          <w:rFonts w:ascii="標楷體" w:eastAsia="標楷體" w:hAnsi="標楷體" w:hint="eastAsia"/>
        </w:rPr>
        <w:t>拍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賣最低價額。如投標人所出總價額高於其他投標人，且達於拍賣最低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總價額，但部分不動產所出價額未達拍賣最低價額，而</w:t>
      </w:r>
      <w:proofErr w:type="gramStart"/>
      <w:r w:rsidRPr="000C5351">
        <w:rPr>
          <w:rFonts w:ascii="標楷體" w:eastAsia="標楷體" w:hAnsi="標楷體" w:hint="eastAsia"/>
        </w:rPr>
        <w:t>不</w:t>
      </w:r>
      <w:proofErr w:type="gramEnd"/>
      <w:r w:rsidRPr="000C5351">
        <w:rPr>
          <w:rFonts w:ascii="標楷體" w:eastAsia="標楷體" w:hAnsi="標楷體" w:hint="eastAsia"/>
        </w:rPr>
        <w:t>自行調整者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，法院即按總價額及拍賣最低價額比例調整之。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十一、不動產依法有優先承買權人時，</w:t>
      </w:r>
      <w:proofErr w:type="gramStart"/>
      <w:r w:rsidRPr="000C5351">
        <w:rPr>
          <w:rFonts w:ascii="標楷體" w:eastAsia="標楷體" w:hAnsi="標楷體" w:hint="eastAsia"/>
        </w:rPr>
        <w:t>待優先承買</w:t>
      </w:r>
      <w:proofErr w:type="gramEnd"/>
      <w:r w:rsidRPr="000C5351">
        <w:rPr>
          <w:rFonts w:ascii="標楷體" w:eastAsia="標楷體" w:hAnsi="標楷體" w:hint="eastAsia"/>
        </w:rPr>
        <w:t>權人未行使優先承買權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確定後，始通知繳足全部價金。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除前項情形外，得標人不待通知即應於得標後七日內繳足全部價金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，不得以任何理由要求延長繳款期限。得標人為通訊投標之投標人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而於開標時未</w:t>
      </w:r>
      <w:proofErr w:type="gramStart"/>
      <w:r w:rsidRPr="000C5351">
        <w:rPr>
          <w:rFonts w:ascii="標楷體" w:eastAsia="標楷體" w:hAnsi="標楷體" w:hint="eastAsia"/>
        </w:rPr>
        <w:t>在場者</w:t>
      </w:r>
      <w:proofErr w:type="gramEnd"/>
      <w:r w:rsidRPr="000C5351">
        <w:rPr>
          <w:rFonts w:ascii="標楷體" w:eastAsia="標楷體" w:hAnsi="標楷體" w:hint="eastAsia"/>
        </w:rPr>
        <w:t>，應於法院繳款通知送達後七日內繳足全部價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金。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得標後，繳納尾款之票據受款人應指定為法院。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逾期未繳納尾款者，所繳納保證金，待再拍賣所得價金與原拍賣價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金及因再拍賣所生費用差額確定並扣抵後，仍有餘額時，無息退還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其餘額。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十二、拍定後，得標人所繳納之保證金及尾款如依法應發還時，</w:t>
      </w:r>
      <w:proofErr w:type="gramStart"/>
      <w:r w:rsidRPr="000C5351">
        <w:rPr>
          <w:rFonts w:ascii="標楷體" w:eastAsia="標楷體" w:hAnsi="標楷體" w:hint="eastAsia"/>
        </w:rPr>
        <w:t>均無息</w:t>
      </w:r>
      <w:proofErr w:type="gramEnd"/>
      <w:r w:rsidRPr="000C5351">
        <w:rPr>
          <w:rFonts w:ascii="標楷體" w:eastAsia="標楷體" w:hAnsi="標楷體" w:hint="eastAsia"/>
        </w:rPr>
        <w:t>退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還。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十三、私法人除符合農業發展條例第三十三條但書之規定外，不得應買或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承受該條例第三條第十一款所指之耕地。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十四、外國人應將不動產所在地直轄市或縣（市）政府核准得購買該不動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產之證明文件附於投標書。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十五、拍賣標的為原住民保留地，投標人應將原住民之證明文件附於投標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書。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十六、投標人應注意拍賣不動產之規約、分管情形，及是否有積欠公共基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金、管理費、水費、電費、瓦斯費、工程受益費、重劃工程費、差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額地價或其他稅捐、費用。得標後應自行處理相關事務，不得以任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何理由要求法院處理。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十七、投標人對於投標、開標或未得標領回保證金等執行程序，如有異議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，應當場提出。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十八、有下列情形之</w:t>
      </w:r>
      <w:proofErr w:type="gramStart"/>
      <w:r w:rsidRPr="000C5351">
        <w:rPr>
          <w:rFonts w:ascii="標楷體" w:eastAsia="標楷體" w:hAnsi="標楷體" w:hint="eastAsia"/>
        </w:rPr>
        <w:t>一</w:t>
      </w:r>
      <w:proofErr w:type="gramEnd"/>
      <w:r w:rsidRPr="000C5351">
        <w:rPr>
          <w:rFonts w:ascii="標楷體" w:eastAsia="標楷體" w:hAnsi="標楷體" w:hint="eastAsia"/>
        </w:rPr>
        <w:t>者，應認為投標無效。但第六款、第二十款至第二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十二款情形，於執行法官或司法事務官在該件拍賣標的當眾開示朗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讀投標書前補正者，不在此限：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（一）投標時間截止後之投標。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（二）開標前業已公告停止拍賣程序或由主持開標之法官或司法事務官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宣告停止拍賣程序。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（三）投標書未投入法院指定之標</w:t>
      </w:r>
      <w:proofErr w:type="gramStart"/>
      <w:r w:rsidRPr="000C5351">
        <w:rPr>
          <w:rFonts w:ascii="標楷體" w:eastAsia="標楷體" w:hAnsi="標楷體" w:hint="eastAsia"/>
        </w:rPr>
        <w:t>匭</w:t>
      </w:r>
      <w:proofErr w:type="gramEnd"/>
      <w:r w:rsidRPr="000C5351">
        <w:rPr>
          <w:rFonts w:ascii="標楷體" w:eastAsia="標楷體" w:hAnsi="標楷體" w:hint="eastAsia"/>
        </w:rPr>
        <w:t>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（四）除執行分割共有物變賣判決之拍賣外，投標人為該拍賣標的之所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有人。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（五）投標人為未繳足價金而再拍賣之前拍定人或承受人。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（六）不動產拍賣公告載明投標人應提出第二點至第四點所示證明</w:t>
      </w:r>
      <w:proofErr w:type="gramStart"/>
      <w:r w:rsidRPr="000C5351">
        <w:rPr>
          <w:rFonts w:ascii="標楷體" w:eastAsia="標楷體" w:hAnsi="標楷體" w:hint="eastAsia"/>
        </w:rPr>
        <w:t>（</w:t>
      </w:r>
      <w:proofErr w:type="gramEnd"/>
      <w:r w:rsidRPr="000C5351">
        <w:rPr>
          <w:rFonts w:ascii="標楷體" w:eastAsia="標楷體" w:hAnsi="標楷體" w:hint="eastAsia"/>
        </w:rPr>
        <w:t>釋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lastRenderedPageBreak/>
        <w:t xml:space="preserve">        明</w:t>
      </w:r>
      <w:proofErr w:type="gramStart"/>
      <w:r w:rsidRPr="000C5351">
        <w:rPr>
          <w:rFonts w:ascii="標楷體" w:eastAsia="標楷體" w:hAnsi="標楷體" w:hint="eastAsia"/>
        </w:rPr>
        <w:t>）</w:t>
      </w:r>
      <w:proofErr w:type="gramEnd"/>
      <w:r w:rsidRPr="000C5351">
        <w:rPr>
          <w:rFonts w:ascii="標楷體" w:eastAsia="標楷體" w:hAnsi="標楷體" w:hint="eastAsia"/>
        </w:rPr>
        <w:t>文件及委任狀，而投標人未提出。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（七）投標人為未成年人，未由其法定代理人代理投標。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（八）</w:t>
      </w:r>
      <w:proofErr w:type="gramStart"/>
      <w:r w:rsidRPr="000C5351">
        <w:rPr>
          <w:rFonts w:ascii="標楷體" w:eastAsia="標楷體" w:hAnsi="標楷體" w:hint="eastAsia"/>
        </w:rPr>
        <w:t>代理人無第四點</w:t>
      </w:r>
      <w:proofErr w:type="gramEnd"/>
      <w:r w:rsidRPr="000C5351">
        <w:rPr>
          <w:rFonts w:ascii="標楷體" w:eastAsia="標楷體" w:hAnsi="標楷體" w:hint="eastAsia"/>
        </w:rPr>
        <w:t>所定之特別代理權。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（九）以新臺幣以外之貨幣為單位記載願出之價額，或以實物代替願出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之價額。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（十）對願出之價額未記明一定之金額，僅表明就他人願出之價額為增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減之數額。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（十一）投標書記載缺漏或字跡潦草、模糊，致無法辨識。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（十二）投標書既未簽名亦未蓋章。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（十三）投標人提出之保證金票據，其發票人為非經金融主管機關核准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  之金融業者。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（十四）投標人提出之保證金票據已記載法院以外之受款人，該受款人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  未依票據法規定連續背書。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（十五）投標人提出之保證金票據為禁止背書轉讓之票據，其受款人為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  法院以外之人。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（十六）非通訊投標，未依第八點第一項前段規定</w:t>
      </w:r>
      <w:proofErr w:type="gramStart"/>
      <w:r w:rsidRPr="000C5351">
        <w:rPr>
          <w:rFonts w:ascii="標楷體" w:eastAsia="標楷體" w:hAnsi="標楷體" w:hint="eastAsia"/>
        </w:rPr>
        <w:t>併</w:t>
      </w:r>
      <w:proofErr w:type="gramEnd"/>
      <w:r w:rsidRPr="000C5351">
        <w:rPr>
          <w:rFonts w:ascii="標楷體" w:eastAsia="標楷體" w:hAnsi="標楷體" w:hint="eastAsia"/>
        </w:rPr>
        <w:t>附保證金（臨時）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  收據，亦未將保證金封存袋連同投標書投入標</w:t>
      </w:r>
      <w:proofErr w:type="gramStart"/>
      <w:r w:rsidRPr="000C5351">
        <w:rPr>
          <w:rFonts w:ascii="標楷體" w:eastAsia="標楷體" w:hAnsi="標楷體" w:hint="eastAsia"/>
        </w:rPr>
        <w:t>匭</w:t>
      </w:r>
      <w:proofErr w:type="gramEnd"/>
      <w:r w:rsidRPr="000C5351">
        <w:rPr>
          <w:rFonts w:ascii="標楷體" w:eastAsia="標楷體" w:hAnsi="標楷體" w:hint="eastAsia"/>
        </w:rPr>
        <w:t>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（十七）分別標價合併拍賣時，投標書載明僅</w:t>
      </w:r>
      <w:proofErr w:type="gramStart"/>
      <w:r w:rsidRPr="000C5351">
        <w:rPr>
          <w:rFonts w:ascii="標楷體" w:eastAsia="標楷體" w:hAnsi="標楷體" w:hint="eastAsia"/>
        </w:rPr>
        <w:t>願買其中部</w:t>
      </w:r>
      <w:proofErr w:type="gramEnd"/>
      <w:r w:rsidRPr="000C5351">
        <w:rPr>
          <w:rFonts w:ascii="標楷體" w:eastAsia="標楷體" w:hAnsi="標楷體" w:hint="eastAsia"/>
        </w:rPr>
        <w:t>分之不動產及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  價額。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（十八）投標書載明得標之不動產指定登記予投標人以外之人。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（十九）投標書附加投標之條件。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（二十）拍賣標的為耕地時，私法人投標而未將主管機關許可之證明文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  </w:t>
      </w:r>
      <w:proofErr w:type="gramStart"/>
      <w:r w:rsidRPr="000C5351">
        <w:rPr>
          <w:rFonts w:ascii="標楷體" w:eastAsia="標楷體" w:hAnsi="標楷體" w:hint="eastAsia"/>
        </w:rPr>
        <w:t>件附於</w:t>
      </w:r>
      <w:proofErr w:type="gramEnd"/>
      <w:r w:rsidRPr="000C5351">
        <w:rPr>
          <w:rFonts w:ascii="標楷體" w:eastAsia="標楷體" w:hAnsi="標楷體" w:hint="eastAsia"/>
        </w:rPr>
        <w:t>投標書。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（二十一）投標人為外國人，未將不動產所在地直轄市或縣（市）政府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    核准得購買該不動產之證明文件附於投標書。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（二十二）拍賣標的為原住民保留地，投標人未將原住民之證明文件附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    於投標書。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（二十三）通訊投標未依司法院規定格式</w:t>
      </w:r>
      <w:proofErr w:type="gramStart"/>
      <w:r w:rsidRPr="000C5351">
        <w:rPr>
          <w:rFonts w:ascii="標楷體" w:eastAsia="標楷體" w:hAnsi="標楷體" w:hint="eastAsia"/>
        </w:rPr>
        <w:t>黏貼標封</w:t>
      </w:r>
      <w:proofErr w:type="gramEnd"/>
      <w:r w:rsidRPr="000C5351">
        <w:rPr>
          <w:rFonts w:ascii="標楷體" w:eastAsia="標楷體" w:hAnsi="標楷體" w:hint="eastAsia"/>
        </w:rPr>
        <w:t>，並載明開標日、時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    及案號。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（二十四）通訊投標之投標書，未於指定期間或逾期寄達指定之地址或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    郵局信箱。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（二十五）通訊投標，未依辦理強制執行事件應行注意事項第四十七點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    第三款但書規定繳納保證金。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（二十六）其他符合拍賣公告特別記載投標無效之情形。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十九、本投標參考要點與不動產拍賣公告不符者，以該不動產拍賣公告之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記載為</w:t>
      </w:r>
      <w:proofErr w:type="gramStart"/>
      <w:r w:rsidRPr="000C5351">
        <w:rPr>
          <w:rFonts w:ascii="標楷體" w:eastAsia="標楷體" w:hAnsi="標楷體" w:hint="eastAsia"/>
        </w:rPr>
        <w:t>準</w:t>
      </w:r>
      <w:proofErr w:type="gramEnd"/>
      <w:r w:rsidRPr="000C5351">
        <w:rPr>
          <w:rFonts w:ascii="標楷體" w:eastAsia="標楷體" w:hAnsi="標楷體" w:hint="eastAsia"/>
        </w:rPr>
        <w:t>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二十、不動產拍賣公告與其附表所載之拍賣條件不符者，以該附表之記載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為</w:t>
      </w:r>
      <w:proofErr w:type="gramStart"/>
      <w:r w:rsidRPr="000C5351">
        <w:rPr>
          <w:rFonts w:ascii="標楷體" w:eastAsia="標楷體" w:hAnsi="標楷體" w:hint="eastAsia"/>
        </w:rPr>
        <w:t>準</w:t>
      </w:r>
      <w:proofErr w:type="gramEnd"/>
      <w:r w:rsidRPr="000C5351">
        <w:rPr>
          <w:rFonts w:ascii="標楷體" w:eastAsia="標楷體" w:hAnsi="標楷體" w:hint="eastAsia"/>
        </w:rPr>
        <w:t>。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>二十一、投標以通訊投標方式為之者，投標人、其法定代理人或代理人應</w:t>
      </w:r>
    </w:p>
    <w:p w:rsidR="00915059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將第二點至第四點所定應提出之文件影本附於投標書，一併寄達</w:t>
      </w:r>
    </w:p>
    <w:p w:rsidR="00FE6F15" w:rsidRPr="000C5351" w:rsidRDefault="00915059" w:rsidP="00915059">
      <w:pPr>
        <w:rPr>
          <w:rFonts w:ascii="標楷體" w:eastAsia="標楷體" w:hAnsi="標楷體"/>
        </w:rPr>
      </w:pPr>
      <w:r w:rsidRPr="000C5351">
        <w:rPr>
          <w:rFonts w:ascii="標楷體" w:eastAsia="標楷體" w:hAnsi="標楷體" w:hint="eastAsia"/>
        </w:rPr>
        <w:t xml:space="preserve">        拍賣公告指定之地址或郵局信箱。</w:t>
      </w:r>
    </w:p>
    <w:sectPr w:rsidR="00FE6F15" w:rsidRPr="000C5351" w:rsidSect="00395FB7">
      <w:pgSz w:w="11906" w:h="16838"/>
      <w:pgMar w:top="851" w:right="1800" w:bottom="993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059"/>
    <w:rsid w:val="00034E34"/>
    <w:rsid w:val="000C5351"/>
    <w:rsid w:val="000D7E09"/>
    <w:rsid w:val="00376B46"/>
    <w:rsid w:val="00395FB7"/>
    <w:rsid w:val="007B2439"/>
    <w:rsid w:val="008907C1"/>
    <w:rsid w:val="00915059"/>
    <w:rsid w:val="00BE7D86"/>
    <w:rsid w:val="00C02B4C"/>
    <w:rsid w:val="00DD29D3"/>
    <w:rsid w:val="00F67435"/>
    <w:rsid w:val="00FE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516</Words>
  <Characters>2942</Characters>
  <Application>Microsoft Office Word</Application>
  <DocSecurity>0</DocSecurity>
  <Lines>24</Lines>
  <Paragraphs>6</Paragraphs>
  <ScaleCrop>false</ScaleCrop>
  <Company/>
  <LinksUpToDate>false</LinksUpToDate>
  <CharactersWithSpaces>3452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蔡瑞哲</dc:creator>
  <cp:lastModifiedBy>蔡瑞哲</cp:lastModifiedBy>
  <cp:revision>38</cp:revision>
  <dcterms:created xsi:type="dcterms:W3CDTF">2018-06-22T09:10:00Z</dcterms:created>
  <dcterms:modified xsi:type="dcterms:W3CDTF">2018-06-22T09:33:00Z</dcterms:modified>
</cp:coreProperties>
</file>