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9202" w:type="dxa"/>
        <w:tblInd w:w="-152" w:type="dxa"/>
        <w:tblCellMar>
          <w:left w:w="28" w:type="dxa"/>
          <w:right w:w="28" w:type="dxa"/>
        </w:tblCellMar>
        <w:tblLook w:val="0000" w:firstRow="0" w:lastRow="0" w:firstColumn="0" w:lastColumn="0" w:noHBand="0" w:noVBand="0"/>
      </w:tblPr>
      <w:tblGrid>
        <w:gridCol w:w="2390"/>
        <w:gridCol w:w="6812"/>
      </w:tblGrid>
      <w:tr w:rsidR="00391F54" w:rsidRPr="001F2C7C" w:rsidTr="00B42F3C">
        <w:trPr>
          <w:trHeight w:val="1971"/>
        </w:trPr>
        <w:tc>
          <w:tcPr>
            <w:tcW w:w="2390" w:type="dxa"/>
            <w:vAlign w:val="center"/>
          </w:tcPr>
          <w:p w:rsidR="00391F54" w:rsidRPr="001F2C7C" w:rsidRDefault="00391F54" w:rsidP="00B42F3C">
            <w:pPr>
              <w:jc w:val="center"/>
              <w:rPr>
                <w:rFonts w:ascii="華康隸書體W7" w:eastAsia="華康隸書體W7"/>
                <w:b/>
                <w:sz w:val="56"/>
                <w:szCs w:val="56"/>
              </w:rPr>
            </w:pPr>
            <w:r>
              <w:rPr>
                <w:noProof/>
              </w:rPr>
              <w:drawing>
                <wp:inline distT="0" distB="0" distL="0" distR="0" wp14:anchorId="52A8D10E" wp14:editId="3168E073">
                  <wp:extent cx="1371600" cy="1371600"/>
                  <wp:effectExtent l="0" t="0" r="0" b="0"/>
                  <wp:docPr id="1" name="圖片 1" descr="A5-0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5-02-8"/>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371600" cy="1371600"/>
                          </a:xfrm>
                          <a:prstGeom prst="rect">
                            <a:avLst/>
                          </a:prstGeom>
                          <a:noFill/>
                          <a:ln>
                            <a:noFill/>
                          </a:ln>
                        </pic:spPr>
                      </pic:pic>
                    </a:graphicData>
                  </a:graphic>
                </wp:inline>
              </w:drawing>
            </w:r>
            <w:r>
              <w:rPr>
                <w:rFonts w:hint="eastAsia"/>
              </w:rPr>
              <w:t xml:space="preserve">   </w:t>
            </w:r>
          </w:p>
        </w:tc>
        <w:tc>
          <w:tcPr>
            <w:tcW w:w="6812" w:type="dxa"/>
          </w:tcPr>
          <w:p w:rsidR="00391F54" w:rsidRPr="00BD772B" w:rsidRDefault="00391F54" w:rsidP="00B42F3C">
            <w:pPr>
              <w:ind w:firstLineChars="91" w:firstLine="474"/>
              <w:rPr>
                <w:rFonts w:ascii="標楷體" w:eastAsia="標楷體" w:hAnsi="標楷體"/>
                <w:b/>
                <w:sz w:val="52"/>
                <w:szCs w:val="52"/>
              </w:rPr>
            </w:pPr>
            <w:r>
              <w:rPr>
                <w:rFonts w:ascii="標楷體" w:eastAsia="標楷體" w:hAnsi="標楷體" w:hint="eastAsia"/>
                <w:b/>
                <w:sz w:val="52"/>
                <w:szCs w:val="52"/>
              </w:rPr>
              <w:t>臺灣南投</w:t>
            </w:r>
            <w:r w:rsidRPr="00BD772B">
              <w:rPr>
                <w:rFonts w:ascii="標楷體" w:eastAsia="標楷體" w:hAnsi="標楷體" w:hint="eastAsia"/>
                <w:b/>
                <w:sz w:val="52"/>
                <w:szCs w:val="52"/>
              </w:rPr>
              <w:t>地方法院新聞稿</w:t>
            </w:r>
          </w:p>
          <w:p w:rsidR="00391F54" w:rsidRPr="00D57F83" w:rsidRDefault="00391F54" w:rsidP="00B42F3C">
            <w:pPr>
              <w:spacing w:line="0" w:lineRule="atLeast"/>
              <w:ind w:firstLineChars="375" w:firstLine="1050"/>
              <w:jc w:val="both"/>
              <w:rPr>
                <w:rFonts w:ascii="標楷體" w:eastAsia="標楷體" w:hAnsi="標楷體"/>
                <w:sz w:val="28"/>
                <w:szCs w:val="28"/>
              </w:rPr>
            </w:pPr>
            <w:r w:rsidRPr="00D57F83">
              <w:rPr>
                <w:rFonts w:ascii="標楷體" w:eastAsia="標楷體" w:hAnsi="標楷體" w:hint="eastAsia"/>
                <w:sz w:val="28"/>
                <w:szCs w:val="28"/>
              </w:rPr>
              <w:t>發稿日期：10</w:t>
            </w:r>
            <w:r>
              <w:rPr>
                <w:rFonts w:ascii="標楷體" w:eastAsia="標楷體" w:hAnsi="標楷體" w:hint="eastAsia"/>
                <w:sz w:val="28"/>
                <w:szCs w:val="28"/>
              </w:rPr>
              <w:t>9</w:t>
            </w:r>
            <w:r w:rsidRPr="00D57F83">
              <w:rPr>
                <w:rFonts w:ascii="標楷體" w:eastAsia="標楷體" w:hAnsi="標楷體" w:hint="eastAsia"/>
                <w:sz w:val="28"/>
                <w:szCs w:val="28"/>
              </w:rPr>
              <w:t>年</w:t>
            </w:r>
            <w:r>
              <w:rPr>
                <w:rFonts w:ascii="標楷體" w:eastAsia="標楷體" w:hAnsi="標楷體" w:hint="eastAsia"/>
                <w:sz w:val="28"/>
                <w:szCs w:val="28"/>
              </w:rPr>
              <w:t>8</w:t>
            </w:r>
            <w:r w:rsidRPr="00D57F83">
              <w:rPr>
                <w:rFonts w:ascii="標楷體" w:eastAsia="標楷體" w:hAnsi="標楷體" w:hint="eastAsia"/>
                <w:sz w:val="28"/>
                <w:szCs w:val="28"/>
              </w:rPr>
              <w:t>月</w:t>
            </w:r>
            <w:r>
              <w:rPr>
                <w:rFonts w:ascii="標楷體" w:eastAsia="標楷體" w:hAnsi="標楷體" w:hint="eastAsia"/>
                <w:sz w:val="28"/>
                <w:szCs w:val="28"/>
              </w:rPr>
              <w:t>12</w:t>
            </w:r>
            <w:r w:rsidRPr="00D57F83">
              <w:rPr>
                <w:rFonts w:ascii="標楷體" w:eastAsia="標楷體" w:hAnsi="標楷體" w:hint="eastAsia"/>
                <w:sz w:val="28"/>
                <w:szCs w:val="28"/>
              </w:rPr>
              <w:t>日</w:t>
            </w:r>
          </w:p>
          <w:p w:rsidR="00391F54" w:rsidRPr="00192521" w:rsidRDefault="00391F54" w:rsidP="00B42F3C">
            <w:pPr>
              <w:spacing w:line="0" w:lineRule="atLeast"/>
              <w:ind w:firstLineChars="375" w:firstLine="1050"/>
              <w:jc w:val="both"/>
              <w:rPr>
                <w:rFonts w:ascii="標楷體" w:eastAsia="標楷體" w:hAnsi="標楷體"/>
                <w:sz w:val="28"/>
                <w:szCs w:val="28"/>
                <w:shd w:val="pct15" w:color="auto" w:fill="FFFFFF"/>
              </w:rPr>
            </w:pPr>
            <w:r w:rsidRPr="00D57F83">
              <w:rPr>
                <w:rFonts w:ascii="標楷體" w:eastAsia="標楷體" w:hAnsi="標楷體" w:hint="eastAsia"/>
                <w:sz w:val="28"/>
                <w:szCs w:val="28"/>
              </w:rPr>
              <w:t>發稿單位：</w:t>
            </w:r>
            <w:r>
              <w:rPr>
                <w:rFonts w:ascii="標楷體" w:eastAsia="標楷體" w:hAnsi="標楷體" w:hint="eastAsia"/>
                <w:sz w:val="28"/>
                <w:szCs w:val="28"/>
              </w:rPr>
              <w:t>書記處</w:t>
            </w:r>
          </w:p>
          <w:p w:rsidR="00391F54" w:rsidRPr="00192521" w:rsidRDefault="00391F54" w:rsidP="00B42F3C">
            <w:pPr>
              <w:spacing w:line="0" w:lineRule="atLeast"/>
              <w:ind w:firstLineChars="375" w:firstLine="1050"/>
              <w:jc w:val="both"/>
              <w:rPr>
                <w:rFonts w:ascii="標楷體" w:eastAsia="標楷體" w:hAnsi="標楷體"/>
                <w:sz w:val="28"/>
                <w:szCs w:val="28"/>
                <w:shd w:val="pct15" w:color="auto" w:fill="FFFFFF"/>
              </w:rPr>
            </w:pPr>
            <w:r w:rsidRPr="00D57F83">
              <w:rPr>
                <w:rFonts w:ascii="標楷體" w:eastAsia="標楷體" w:hAnsi="標楷體" w:hint="eastAsia"/>
                <w:sz w:val="28"/>
                <w:szCs w:val="28"/>
              </w:rPr>
              <w:t>連</w:t>
            </w:r>
            <w:r>
              <w:rPr>
                <w:rFonts w:ascii="標楷體" w:eastAsia="標楷體" w:hAnsi="標楷體" w:hint="eastAsia"/>
                <w:sz w:val="28"/>
                <w:szCs w:val="28"/>
              </w:rPr>
              <w:t xml:space="preserve"> </w:t>
            </w:r>
            <w:r w:rsidRPr="00D57F83">
              <w:rPr>
                <w:rFonts w:ascii="標楷體" w:eastAsia="標楷體" w:hAnsi="標楷體" w:hint="eastAsia"/>
                <w:sz w:val="28"/>
                <w:szCs w:val="28"/>
              </w:rPr>
              <w:t>絡</w:t>
            </w:r>
            <w:r>
              <w:rPr>
                <w:rFonts w:ascii="標楷體" w:eastAsia="標楷體" w:hAnsi="標楷體" w:hint="eastAsia"/>
                <w:sz w:val="28"/>
                <w:szCs w:val="28"/>
              </w:rPr>
              <w:t xml:space="preserve"> </w:t>
            </w:r>
            <w:r w:rsidRPr="00D57F83">
              <w:rPr>
                <w:rFonts w:ascii="標楷體" w:eastAsia="標楷體" w:hAnsi="標楷體" w:hint="eastAsia"/>
                <w:sz w:val="28"/>
                <w:szCs w:val="28"/>
              </w:rPr>
              <w:t>人：</w:t>
            </w:r>
            <w:r>
              <w:rPr>
                <w:rFonts w:ascii="標楷體" w:eastAsia="標楷體" w:hAnsi="標楷體" w:hint="eastAsia"/>
                <w:sz w:val="28"/>
                <w:szCs w:val="28"/>
              </w:rPr>
              <w:t>書記官長 曾家祥</w:t>
            </w:r>
          </w:p>
          <w:p w:rsidR="00391F54" w:rsidRPr="001F2C7C" w:rsidRDefault="00391F54" w:rsidP="00B42F3C">
            <w:pPr>
              <w:spacing w:line="0" w:lineRule="atLeast"/>
              <w:ind w:firstLineChars="375" w:firstLine="1050"/>
              <w:jc w:val="both"/>
              <w:rPr>
                <w:rFonts w:ascii="華康隸書體W7"/>
                <w:b/>
                <w:sz w:val="56"/>
                <w:szCs w:val="56"/>
              </w:rPr>
            </w:pPr>
            <w:r w:rsidRPr="00D57F83">
              <w:rPr>
                <w:rFonts w:ascii="標楷體" w:eastAsia="標楷體" w:hAnsi="標楷體" w:hint="eastAsia"/>
                <w:sz w:val="28"/>
                <w:szCs w:val="28"/>
              </w:rPr>
              <w:t>連</w:t>
            </w:r>
            <w:r>
              <w:rPr>
                <w:rFonts w:ascii="標楷體" w:eastAsia="標楷體" w:hAnsi="標楷體" w:hint="eastAsia"/>
                <w:sz w:val="28"/>
                <w:szCs w:val="28"/>
              </w:rPr>
              <w:t>絡</w:t>
            </w:r>
            <w:r w:rsidRPr="00D57F83">
              <w:rPr>
                <w:rFonts w:ascii="標楷體" w:eastAsia="標楷體" w:hAnsi="標楷體" w:hint="eastAsia"/>
                <w:sz w:val="28"/>
                <w:szCs w:val="28"/>
              </w:rPr>
              <w:t>電話：</w:t>
            </w:r>
            <w:r>
              <w:rPr>
                <w:rFonts w:ascii="標楷體" w:eastAsia="標楷體" w:hAnsi="標楷體" w:hint="eastAsia"/>
                <w:sz w:val="28"/>
                <w:szCs w:val="28"/>
              </w:rPr>
              <w:t>049-2242590*1010</w:t>
            </w:r>
            <w:r w:rsidRPr="00146202">
              <w:rPr>
                <w:rFonts w:ascii="標楷體" w:eastAsia="標楷體" w:hAnsi="標楷體" w:hint="eastAsia"/>
              </w:rPr>
              <w:t xml:space="preserve">  </w:t>
            </w:r>
            <w:r w:rsidR="005719BA">
              <w:rPr>
                <w:rFonts w:ascii="標楷體" w:eastAsia="標楷體" w:hAnsi="標楷體" w:hint="eastAsia"/>
              </w:rPr>
              <w:t>編號</w:t>
            </w:r>
            <w:r w:rsidR="005719BA">
              <w:rPr>
                <w:rFonts w:ascii="新細明體" w:hAnsi="新細明體" w:hint="eastAsia"/>
              </w:rPr>
              <w:t>：</w:t>
            </w:r>
            <w:r w:rsidR="005719BA">
              <w:rPr>
                <w:rFonts w:ascii="標楷體" w:eastAsia="標楷體" w:hAnsi="標楷體" w:hint="eastAsia"/>
              </w:rPr>
              <w:t>109-005</w:t>
            </w:r>
          </w:p>
        </w:tc>
      </w:tr>
    </w:tbl>
    <w:p w:rsidR="00391F54" w:rsidRPr="001F2C7C" w:rsidRDefault="00391F54" w:rsidP="00391F54">
      <w:pPr>
        <w:jc w:val="both"/>
        <w:rPr>
          <w:rFonts w:ascii="標楷體" w:eastAsia="標楷體" w:hAnsi="標楷體"/>
          <w:b/>
          <w:sz w:val="32"/>
          <w:szCs w:val="32"/>
        </w:rPr>
      </w:pPr>
      <w:r>
        <w:rPr>
          <w:rFonts w:ascii="標楷體" w:eastAsia="標楷體" w:hAnsi="標楷體"/>
          <w:b/>
          <w:noProof/>
          <w:sz w:val="32"/>
          <w:szCs w:val="32"/>
        </w:rPr>
        <mc:AlternateContent>
          <mc:Choice Requires="wps">
            <w:drawing>
              <wp:anchor distT="0" distB="0" distL="114300" distR="114300" simplePos="0" relativeHeight="251659264" behindDoc="0" locked="0" layoutInCell="1" allowOverlap="1" wp14:anchorId="0A829BB2" wp14:editId="4F9BAC84">
                <wp:simplePos x="0" y="0"/>
                <wp:positionH relativeFrom="column">
                  <wp:posOffset>-3810</wp:posOffset>
                </wp:positionH>
                <wp:positionV relativeFrom="paragraph">
                  <wp:posOffset>219710</wp:posOffset>
                </wp:positionV>
                <wp:extent cx="5362575" cy="0"/>
                <wp:effectExtent l="0" t="19050" r="9525" b="19050"/>
                <wp:wrapNone/>
                <wp:docPr id="2" name="直線接點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625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線接點 2"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pt,17.3pt" to="421.95pt,1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XpRPLAIAADEEAAAOAAAAZHJzL2Uyb0RvYy54bWysU02O0zAU3iNxB8v7Nj+TdjpR0xFKWjYD&#10;VJrhAK7tNBaObdlu0wpxBQ4AEjtugMSC+zDiFthOU80MG4TIwnn2e+/z9977PL8+tBzsqTZMigIm&#10;4xgCKrAkTGwL+PZuNZpBYCwSBHEpaAGP1MDrxfNn807lNJWN5IRq4ECEyTtVwMZalUeRwQ1tkRlL&#10;RYVz1lK3yLqt3kZEo86htzxK43gadVITpSWmxrjTqnfCRcCva4rtm7o21AJeQMfNhlWHdePXaDFH&#10;+VYj1TB8ooH+gUWLmHCXnqEqZBHYafYHVMuwlkbWdoxlG8m6ZpiGGlw1SfykmtsGKRpqcc0x6twm&#10;8/9g8ev9WgNGCphCIFDrRnT/+dv9908/P3799eMLSH2HOmVyF1iKtfY14oO4VTcSvzNAyLJBYksD&#10;07ujcumJz4gepfiNUe6eTfdKEheDdlaGdh1q3XpI1whwCFM5nqdCDxZgdzi5mKaTywkEePBFKB8S&#10;lTb2JZUt8EYBORO+YShH+xtjPRGUDyH+WMgV4zwMnQvQuapnHtq7jOSMeG/Y6O2m5BrskddN+EJZ&#10;T8K03AkS0BqKyPJkW8R4b7vbufB4rhbH52T1wnh/FV8tZ8tZNsrS6XKUxVU1erEqs9F0lVxOqouq&#10;LKvkg6eWZHnDCKHCsxtEmmR/J4LTc+nldZbpuQ/RY/TQMEd2+AfSYZh+fr0SNpIc13oYstNlCD69&#10;IS/8h3tnP3zpi98AAAD//wMAUEsDBBQABgAIAAAAIQCnrxr02wAAAAcBAAAPAAAAZHJzL2Rvd25y&#10;ZXYueG1sTI5BS8NAEIXvgv9hGcGLtBttKTFmU2rBmxSsIh4n2WkSzM6G7LZJ/70jHuzpMe893nz5&#10;enKdOtEQWs8G7ucJKOLK25ZrAx/vL7MUVIjIFjvPZOBMAdbF9VWOmfUjv9FpH2slIxwyNNDE2Gda&#10;h6ohh2Hue2LJDn5wGOUcam0HHGXcdfohSVbaYcvyocGetg1V3/ujM1DhbrvDw6ceMX5tnu/K1/NQ&#10;p8bc3kybJ1CRpvhfhl98QYdCmEp/ZBtUZ2C2kqKBxVJU4nS5eARV/hm6yPUlf/EDAAD//wMAUEsB&#10;Ai0AFAAGAAgAAAAhALaDOJL+AAAA4QEAABMAAAAAAAAAAAAAAAAAAAAAAFtDb250ZW50X1R5cGVz&#10;XS54bWxQSwECLQAUAAYACAAAACEAOP0h/9YAAACUAQAACwAAAAAAAAAAAAAAAAAvAQAAX3JlbHMv&#10;LnJlbHNQSwECLQAUAAYACAAAACEADV6UTywCAAAxBAAADgAAAAAAAAAAAAAAAAAuAgAAZHJzL2Uy&#10;b0RvYy54bWxQSwECLQAUAAYACAAAACEAp68a9NsAAAAHAQAADwAAAAAAAAAAAAAAAACGBAAAZHJz&#10;L2Rvd25yZXYueG1sUEsFBgAAAAAEAAQA8wAAAI4FAAAAAA==&#10;" strokeweight="2.25pt"/>
            </w:pict>
          </mc:Fallback>
        </mc:AlternateContent>
      </w:r>
    </w:p>
    <w:p w:rsidR="00391F54" w:rsidRPr="005719BA" w:rsidRDefault="009C458A" w:rsidP="005719BA">
      <w:pPr>
        <w:widowControl/>
        <w:spacing w:line="360" w:lineRule="auto"/>
        <w:jc w:val="center"/>
        <w:rPr>
          <w:rFonts w:ascii="標楷體" w:eastAsia="標楷體" w:hAnsi="標楷體" w:cs="新細明體"/>
          <w:b/>
          <w:color w:val="000000"/>
          <w:kern w:val="0"/>
          <w:sz w:val="32"/>
          <w:szCs w:val="32"/>
        </w:rPr>
      </w:pPr>
      <w:r w:rsidRPr="005719BA">
        <w:rPr>
          <w:rFonts w:ascii="標楷體" w:eastAsia="標楷體" w:hAnsi="標楷體" w:cs="新細明體" w:hint="eastAsia"/>
          <w:b/>
          <w:color w:val="000000"/>
          <w:kern w:val="0"/>
          <w:sz w:val="32"/>
          <w:szCs w:val="32"/>
        </w:rPr>
        <w:t>有關報載「被害家屬不滿憤而聲請撤銷緩刑之訴，南投地方法院審結，判被害家屬勝訴」乙事，本院提出澄清新聞稿</w:t>
      </w:r>
    </w:p>
    <w:p w:rsidR="00391F54" w:rsidRPr="00990F16" w:rsidRDefault="009C458A" w:rsidP="005719BA">
      <w:pPr>
        <w:spacing w:line="360" w:lineRule="auto"/>
        <w:ind w:firstLineChars="171" w:firstLine="479"/>
        <w:jc w:val="both"/>
      </w:pPr>
      <w:r w:rsidRPr="009C458A">
        <w:rPr>
          <w:rFonts w:ascii="標楷體" w:eastAsia="標楷體" w:hAnsi="標楷體" w:hint="eastAsia"/>
          <w:sz w:val="28"/>
          <w:szCs w:val="28"/>
        </w:rPr>
        <w:t>報載「緩刑期間，被告並未如實兌現承諾，</w:t>
      </w:r>
      <w:r w:rsidR="005719BA">
        <w:rPr>
          <w:rFonts w:ascii="標楷體" w:eastAsia="標楷體" w:hAnsi="標楷體" w:cs="新細明體" w:hint="eastAsia"/>
          <w:b/>
          <w:color w:val="000000"/>
          <w:kern w:val="0"/>
          <w:sz w:val="36"/>
          <w:szCs w:val="36"/>
        </w:rPr>
        <w:t>…</w:t>
      </w:r>
      <w:r w:rsidR="00204A96">
        <w:rPr>
          <w:rFonts w:ascii="標楷體" w:eastAsia="標楷體" w:hAnsi="標楷體" w:hint="eastAsia"/>
          <w:sz w:val="28"/>
          <w:szCs w:val="28"/>
        </w:rPr>
        <w:t>，令被害家屬不滿憤而提出聲請撤銷緩刑之訴，南投地方法院審結，判決</w:t>
      </w:r>
      <w:r w:rsidRPr="009C458A">
        <w:rPr>
          <w:rFonts w:ascii="標楷體" w:eastAsia="標楷體" w:hAnsi="標楷體" w:hint="eastAsia"/>
          <w:sz w:val="28"/>
          <w:szCs w:val="28"/>
        </w:rPr>
        <w:t>被害家屬勝訴」一節，因與全案</w:t>
      </w:r>
      <w:r>
        <w:rPr>
          <w:rFonts w:ascii="標楷體" w:eastAsia="標楷體" w:hAnsi="標楷體" w:hint="eastAsia"/>
          <w:sz w:val="28"/>
          <w:szCs w:val="28"/>
        </w:rPr>
        <w:t>裁定</w:t>
      </w:r>
      <w:r w:rsidRPr="009C458A">
        <w:rPr>
          <w:rFonts w:ascii="標楷體" w:eastAsia="標楷體" w:hAnsi="標楷體" w:hint="eastAsia"/>
          <w:sz w:val="28"/>
          <w:szCs w:val="28"/>
        </w:rPr>
        <w:t>內容有所出入，特此說明如下：</w:t>
      </w:r>
    </w:p>
    <w:p w:rsidR="00391F54" w:rsidRPr="005A224F" w:rsidRDefault="009C458A" w:rsidP="005719BA">
      <w:pPr>
        <w:autoSpaceDE w:val="0"/>
        <w:autoSpaceDN w:val="0"/>
        <w:adjustRightInd w:val="0"/>
        <w:spacing w:line="360" w:lineRule="auto"/>
        <w:ind w:left="566" w:hangingChars="202" w:hanging="566"/>
        <w:rPr>
          <w:rFonts w:ascii="標楷體" w:eastAsia="標楷體" w:hAnsi="標楷體" w:cs="新細明體"/>
          <w:kern w:val="0"/>
          <w:sz w:val="28"/>
          <w:szCs w:val="28"/>
        </w:rPr>
      </w:pPr>
      <w:r w:rsidRPr="005A224F">
        <w:rPr>
          <w:rFonts w:ascii="標楷體" w:eastAsia="標楷體" w:hAnsi="標楷體" w:cs="新細明體"/>
          <w:kern w:val="0"/>
          <w:sz w:val="28"/>
          <w:szCs w:val="28"/>
        </w:rPr>
        <w:t>一、</w:t>
      </w:r>
      <w:r w:rsidR="0049399E" w:rsidRPr="005A224F">
        <w:rPr>
          <w:rFonts w:ascii="標楷體" w:eastAsia="標楷體" w:hAnsi="標楷體" w:cs="新細明體" w:hint="eastAsia"/>
          <w:kern w:val="0"/>
          <w:sz w:val="28"/>
          <w:szCs w:val="28"/>
        </w:rPr>
        <w:t>本件受刑人前經臺灣彰化地方法院以104年度審交易字第256號判決判處有期徒刑1年2月，緩刑5年，並應依臺灣彰化地方法院104年度調字第410號調解程序筆錄之內容支付損害賠償，於民國104年8月21日確定在案，因被害人家屬表示迄今收到新臺幣（下同）20萬元，與應賠償之餘款192萬元相差甚遠，</w:t>
      </w:r>
      <w:r w:rsidR="00044003" w:rsidRPr="005A224F">
        <w:rPr>
          <w:rFonts w:ascii="標楷體" w:eastAsia="標楷體" w:hAnsi="標楷體" w:cs="新細明體" w:hint="eastAsia"/>
          <w:kern w:val="0"/>
          <w:sz w:val="28"/>
          <w:szCs w:val="28"/>
        </w:rPr>
        <w:t>故</w:t>
      </w:r>
      <w:r w:rsidR="0049399E" w:rsidRPr="005A224F">
        <w:rPr>
          <w:rFonts w:ascii="標楷體" w:eastAsia="標楷體" w:hAnsi="標楷體" w:cs="新細明體" w:hint="eastAsia"/>
          <w:kern w:val="0"/>
          <w:sz w:val="28"/>
          <w:szCs w:val="28"/>
        </w:rPr>
        <w:t>被害人家屬至臺灣彰化地方檢察署請求撤銷緩刑宣告</w:t>
      </w:r>
      <w:r w:rsidR="001F631A">
        <w:rPr>
          <w:rFonts w:ascii="標楷體" w:eastAsia="標楷體" w:hAnsi="標楷體" w:cs="新細明體" w:hint="eastAsia"/>
          <w:kern w:val="0"/>
          <w:sz w:val="28"/>
          <w:szCs w:val="28"/>
        </w:rPr>
        <w:t>。</w:t>
      </w:r>
      <w:r w:rsidR="00390C7C" w:rsidRPr="00390C7C">
        <w:rPr>
          <w:rFonts w:ascii="標楷體" w:eastAsia="標楷體" w:hAnsi="標楷體" w:cs="新細明體" w:hint="eastAsia"/>
          <w:kern w:val="0"/>
          <w:sz w:val="28"/>
          <w:szCs w:val="28"/>
        </w:rPr>
        <w:t>按緩刑之宣告應撤銷者，由受刑人所在地或其最後住所地之地方法院檢察官聲請該法院裁定之（刑事訴訟法第476條規定參照）。</w:t>
      </w:r>
      <w:r w:rsidR="00204A96">
        <w:rPr>
          <w:rFonts w:ascii="標楷體" w:eastAsia="標楷體" w:hAnsi="標楷體" w:cs="新細明體" w:hint="eastAsia"/>
          <w:kern w:val="0"/>
          <w:sz w:val="28"/>
          <w:szCs w:val="28"/>
        </w:rPr>
        <w:t>因受刑人現居本院轄區遂</w:t>
      </w:r>
      <w:r w:rsidR="001F631A">
        <w:rPr>
          <w:rFonts w:ascii="標楷體" w:eastAsia="標楷體" w:hAnsi="標楷體" w:cs="新細明體" w:hint="eastAsia"/>
          <w:kern w:val="0"/>
          <w:sz w:val="28"/>
          <w:szCs w:val="28"/>
        </w:rPr>
        <w:t>經臺灣南投地方檢察署</w:t>
      </w:r>
      <w:r w:rsidR="00204A96">
        <w:rPr>
          <w:rFonts w:ascii="標楷體" w:eastAsia="標楷體" w:hAnsi="標楷體" w:cs="新細明體" w:hint="eastAsia"/>
          <w:kern w:val="0"/>
          <w:sz w:val="28"/>
          <w:szCs w:val="28"/>
        </w:rPr>
        <w:t>檢察官向本院</w:t>
      </w:r>
      <w:r w:rsidR="001F631A">
        <w:rPr>
          <w:rFonts w:ascii="標楷體" w:eastAsia="標楷體" w:hAnsi="標楷體" w:cs="新細明體" w:hint="eastAsia"/>
          <w:kern w:val="0"/>
          <w:sz w:val="28"/>
          <w:szCs w:val="28"/>
        </w:rPr>
        <w:t>聲請撤銷緩刑</w:t>
      </w:r>
      <w:r w:rsidR="0049399E" w:rsidRPr="005A224F">
        <w:rPr>
          <w:rFonts w:ascii="標楷體" w:eastAsia="標楷體" w:hAnsi="標楷體" w:cs="新細明體" w:hint="eastAsia"/>
          <w:kern w:val="0"/>
          <w:sz w:val="28"/>
          <w:szCs w:val="28"/>
        </w:rPr>
        <w:t>，</w:t>
      </w:r>
      <w:r w:rsidR="00390C7C">
        <w:rPr>
          <w:rFonts w:ascii="標楷體" w:eastAsia="標楷體" w:hAnsi="標楷體" w:cs="新細明體" w:hint="eastAsia"/>
          <w:kern w:val="0"/>
          <w:sz w:val="28"/>
          <w:szCs w:val="28"/>
        </w:rPr>
        <w:t>本院以109年度撤緩字第31號受理，</w:t>
      </w:r>
      <w:r w:rsidR="00204A96">
        <w:rPr>
          <w:rFonts w:ascii="標楷體" w:eastAsia="標楷體" w:hAnsi="標楷體" w:cs="新細明體" w:hint="eastAsia"/>
          <w:kern w:val="0"/>
          <w:sz w:val="28"/>
          <w:szCs w:val="28"/>
        </w:rPr>
        <w:t>經審理結果認</w:t>
      </w:r>
      <w:r w:rsidR="00204A96" w:rsidRPr="005A224F">
        <w:rPr>
          <w:rFonts w:ascii="標楷體" w:eastAsia="標楷體" w:hAnsi="標楷體" w:cs="新細明體" w:hint="eastAsia"/>
          <w:kern w:val="0"/>
          <w:sz w:val="28"/>
          <w:szCs w:val="28"/>
        </w:rPr>
        <w:t>合於刑法第75條之1第1項第4款所定得撤銷緩刑宣告之原因</w:t>
      </w:r>
      <w:r w:rsidR="00204A96">
        <w:rPr>
          <w:rFonts w:ascii="標楷體" w:eastAsia="標楷體" w:hAnsi="標楷體" w:cs="新細明體" w:hint="eastAsia"/>
          <w:kern w:val="0"/>
          <w:sz w:val="28"/>
          <w:szCs w:val="28"/>
        </w:rPr>
        <w:t>，</w:t>
      </w:r>
      <w:r w:rsidR="00390C7C">
        <w:rPr>
          <w:rFonts w:ascii="標楷體" w:eastAsia="標楷體" w:hAnsi="標楷體" w:cs="新細明體" w:hint="eastAsia"/>
          <w:kern w:val="0"/>
          <w:sz w:val="28"/>
          <w:szCs w:val="28"/>
        </w:rPr>
        <w:t>於109年8月12日裁定受刑人之緩刑</w:t>
      </w:r>
      <w:r w:rsidR="00390C7C">
        <w:rPr>
          <w:rFonts w:ascii="標楷體" w:eastAsia="標楷體" w:hAnsi="標楷體" w:cs="新細明體" w:hint="eastAsia"/>
          <w:kern w:val="0"/>
          <w:sz w:val="28"/>
          <w:szCs w:val="28"/>
        </w:rPr>
        <w:lastRenderedPageBreak/>
        <w:t>宣告撤銷（本件尚未確定）</w:t>
      </w:r>
      <w:r w:rsidR="0049399E" w:rsidRPr="005A224F">
        <w:rPr>
          <w:rFonts w:ascii="標楷體" w:eastAsia="標楷體" w:hAnsi="標楷體" w:cs="新細明體" w:hint="eastAsia"/>
          <w:kern w:val="0"/>
          <w:sz w:val="28"/>
          <w:szCs w:val="28"/>
        </w:rPr>
        <w:t>。</w:t>
      </w:r>
    </w:p>
    <w:p w:rsidR="00CC6465" w:rsidRPr="00AA6CE1" w:rsidRDefault="00044003" w:rsidP="00AA6CE1">
      <w:pPr>
        <w:autoSpaceDE w:val="0"/>
        <w:autoSpaceDN w:val="0"/>
        <w:adjustRightInd w:val="0"/>
        <w:spacing w:line="360" w:lineRule="auto"/>
        <w:ind w:left="566" w:hangingChars="202" w:hanging="566"/>
        <w:rPr>
          <w:rFonts w:ascii="標楷體" w:eastAsia="標楷體" w:hAnsi="標楷體" w:cs="新細明體"/>
          <w:kern w:val="0"/>
          <w:sz w:val="28"/>
          <w:szCs w:val="28"/>
        </w:rPr>
      </w:pPr>
      <w:r w:rsidRPr="005A224F">
        <w:rPr>
          <w:rFonts w:ascii="標楷體" w:eastAsia="標楷體" w:hAnsi="標楷體" w:cs="新細明體" w:hint="eastAsia"/>
          <w:kern w:val="0"/>
          <w:sz w:val="28"/>
          <w:szCs w:val="28"/>
        </w:rPr>
        <w:t>二、原報導刊登</w:t>
      </w:r>
      <w:r w:rsidR="005A224F" w:rsidRPr="005A224F">
        <w:rPr>
          <w:rFonts w:ascii="標楷體" w:eastAsia="標楷體" w:hAnsi="標楷體" w:cs="新細明體" w:hint="eastAsia"/>
          <w:kern w:val="0"/>
          <w:sz w:val="28"/>
          <w:szCs w:val="28"/>
        </w:rPr>
        <w:t>「</w:t>
      </w:r>
      <w:r w:rsidRPr="005A224F">
        <w:rPr>
          <w:rFonts w:ascii="標楷體" w:eastAsia="標楷體" w:hAnsi="標楷體" w:cs="新細明體" w:hint="eastAsia"/>
          <w:kern w:val="0"/>
          <w:sz w:val="28"/>
          <w:szCs w:val="28"/>
        </w:rPr>
        <w:t>被害家屬不滿憤而提出撤銷緩刑之訴，南投地方法院審結，</w:t>
      </w:r>
      <w:r w:rsidR="00204A96">
        <w:rPr>
          <w:rFonts w:ascii="標楷體" w:eastAsia="標楷體" w:hAnsi="標楷體" w:cs="新細明體" w:hint="eastAsia"/>
          <w:kern w:val="0"/>
          <w:sz w:val="28"/>
          <w:szCs w:val="28"/>
        </w:rPr>
        <w:t>判決</w:t>
      </w:r>
      <w:r w:rsidRPr="005A224F">
        <w:rPr>
          <w:rFonts w:ascii="標楷體" w:eastAsia="標楷體" w:hAnsi="標楷體" w:cs="新細明體" w:hint="eastAsia"/>
          <w:kern w:val="0"/>
          <w:sz w:val="28"/>
          <w:szCs w:val="28"/>
        </w:rPr>
        <w:t>被害家屬勝訴</w:t>
      </w:r>
      <w:r w:rsidR="00204A96">
        <w:rPr>
          <w:rFonts w:ascii="標楷體" w:eastAsia="標楷體" w:hAnsi="標楷體" w:cs="新細明體" w:hint="eastAsia"/>
          <w:kern w:val="0"/>
          <w:sz w:val="28"/>
          <w:szCs w:val="28"/>
        </w:rPr>
        <w:t>，</w:t>
      </w:r>
      <w:r w:rsidR="00204A96" w:rsidRPr="00204A96">
        <w:rPr>
          <w:rFonts w:ascii="標楷體" w:eastAsia="標楷體" w:hAnsi="標楷體" w:cs="新細明體" w:hint="eastAsia"/>
          <w:kern w:val="0"/>
          <w:sz w:val="28"/>
          <w:szCs w:val="28"/>
        </w:rPr>
        <w:t>‧‧‧</w:t>
      </w:r>
      <w:r w:rsidR="00204A96">
        <w:rPr>
          <w:rFonts w:ascii="標楷體" w:eastAsia="標楷體" w:hAnsi="標楷體" w:cs="新細明體" w:hint="eastAsia"/>
          <w:kern w:val="0"/>
          <w:sz w:val="28"/>
          <w:szCs w:val="28"/>
        </w:rPr>
        <w:t>，從而准被害家屬聲請撤銷被告前揭緩刑之宣告</w:t>
      </w:r>
      <w:r w:rsidR="005A224F" w:rsidRPr="005A224F">
        <w:rPr>
          <w:rFonts w:ascii="標楷體" w:eastAsia="標楷體" w:hAnsi="標楷體" w:cs="新細明體" w:hint="eastAsia"/>
          <w:kern w:val="0"/>
          <w:sz w:val="28"/>
          <w:szCs w:val="28"/>
        </w:rPr>
        <w:t>」部分</w:t>
      </w:r>
      <w:r w:rsidRPr="005A224F">
        <w:rPr>
          <w:rFonts w:ascii="標楷體" w:eastAsia="標楷體" w:hAnsi="標楷體" w:cs="新細明體" w:hint="eastAsia"/>
          <w:kern w:val="0"/>
          <w:sz w:val="28"/>
          <w:szCs w:val="28"/>
        </w:rPr>
        <w:t>，</w:t>
      </w:r>
      <w:r w:rsidR="00204A96">
        <w:rPr>
          <w:rFonts w:ascii="標楷體" w:eastAsia="標楷體" w:hAnsi="標楷體" w:cs="新細明體" w:hint="eastAsia"/>
          <w:kern w:val="0"/>
          <w:sz w:val="28"/>
          <w:szCs w:val="28"/>
        </w:rPr>
        <w:t>與南投地方</w:t>
      </w:r>
      <w:bookmarkStart w:id="0" w:name="_GoBack"/>
      <w:bookmarkEnd w:id="0"/>
      <w:r w:rsidR="00204A96">
        <w:rPr>
          <w:rFonts w:ascii="標楷體" w:eastAsia="標楷體" w:hAnsi="標楷體" w:cs="新細明體" w:hint="eastAsia"/>
          <w:kern w:val="0"/>
          <w:sz w:val="28"/>
          <w:szCs w:val="28"/>
        </w:rPr>
        <w:t>檢察署檢察官聲請本院裁定撤銷緩刑之事實</w:t>
      </w:r>
      <w:r w:rsidRPr="005A224F">
        <w:rPr>
          <w:rFonts w:ascii="標楷體" w:eastAsia="標楷體" w:hAnsi="標楷體" w:cs="新細明體" w:hint="eastAsia"/>
          <w:kern w:val="0"/>
          <w:sz w:val="28"/>
          <w:szCs w:val="28"/>
        </w:rPr>
        <w:t>有所出入，為免產生誤會特此澄清。</w:t>
      </w:r>
    </w:p>
    <w:sectPr w:rsidR="00CC6465" w:rsidRPr="00AA6CE1" w:rsidSect="008E153F">
      <w:footerReference w:type="even" r:id="rId9"/>
      <w:footerReference w:type="default" r:id="rId10"/>
      <w:pgSz w:w="11906" w:h="16838"/>
      <w:pgMar w:top="1134" w:right="1701" w:bottom="1440" w:left="1701" w:header="851" w:footer="992" w:gutter="0"/>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B5B39" w:rsidRDefault="00CB5B39">
      <w:r>
        <w:separator/>
      </w:r>
    </w:p>
  </w:endnote>
  <w:endnote w:type="continuationSeparator" w:id="0">
    <w:p w:rsidR="00CB5B39" w:rsidRDefault="00CB5B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華康隸書體W7">
    <w:altName w:val="標楷體"/>
    <w:charset w:val="88"/>
    <w:family w:val="script"/>
    <w:pitch w:val="fixed"/>
    <w:sig w:usb0="80000001" w:usb1="28091800" w:usb2="00000016" w:usb3="00000000" w:csb0="00100000" w:csb1="00000000"/>
  </w:font>
  <w:font w:name="標楷體">
    <w:panose1 w:val="03000509000000000000"/>
    <w:charset w:val="88"/>
    <w:family w:val="script"/>
    <w:pitch w:val="fixed"/>
    <w:sig w:usb0="00000003" w:usb1="080E0000" w:usb2="00000016" w:usb3="00000000" w:csb0="001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B302F" w:rsidRDefault="00FC2E2A" w:rsidP="00872B5D">
    <w:pPr>
      <w:pStyle w:val="a3"/>
      <w:framePr w:wrap="around" w:vAnchor="text" w:hAnchor="margin" w:xAlign="center" w:y="1"/>
      <w:rPr>
        <w:rStyle w:val="a5"/>
      </w:rPr>
    </w:pPr>
    <w:r>
      <w:rPr>
        <w:rStyle w:val="a5"/>
      </w:rPr>
      <w:fldChar w:fldCharType="begin"/>
    </w:r>
    <w:r>
      <w:rPr>
        <w:rStyle w:val="a5"/>
      </w:rPr>
      <w:instrText xml:space="preserve">PAGE  </w:instrText>
    </w:r>
    <w:r>
      <w:rPr>
        <w:rStyle w:val="a5"/>
      </w:rPr>
      <w:fldChar w:fldCharType="separate"/>
    </w:r>
    <w:r>
      <w:rPr>
        <w:rStyle w:val="a5"/>
        <w:noProof/>
      </w:rPr>
      <w:t>1</w:t>
    </w:r>
    <w:r>
      <w:rPr>
        <w:rStyle w:val="a5"/>
      </w:rPr>
      <w:fldChar w:fldCharType="end"/>
    </w:r>
  </w:p>
  <w:p w:rsidR="008B302F" w:rsidRDefault="00CB5B39">
    <w:pPr>
      <w:pStyle w:val="a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B302F" w:rsidRDefault="00FC2E2A" w:rsidP="00872B5D">
    <w:pPr>
      <w:pStyle w:val="a3"/>
      <w:framePr w:wrap="around" w:vAnchor="text" w:hAnchor="margin" w:xAlign="center" w:y="1"/>
      <w:rPr>
        <w:rStyle w:val="a5"/>
      </w:rPr>
    </w:pPr>
    <w:r>
      <w:rPr>
        <w:rStyle w:val="a5"/>
      </w:rPr>
      <w:fldChar w:fldCharType="begin"/>
    </w:r>
    <w:r>
      <w:rPr>
        <w:rStyle w:val="a5"/>
      </w:rPr>
      <w:instrText xml:space="preserve">PAGE  </w:instrText>
    </w:r>
    <w:r>
      <w:rPr>
        <w:rStyle w:val="a5"/>
      </w:rPr>
      <w:fldChar w:fldCharType="separate"/>
    </w:r>
    <w:r w:rsidR="002E24C5">
      <w:rPr>
        <w:rStyle w:val="a5"/>
        <w:noProof/>
      </w:rPr>
      <w:t>2</w:t>
    </w:r>
    <w:r>
      <w:rPr>
        <w:rStyle w:val="a5"/>
      </w:rPr>
      <w:fldChar w:fldCharType="end"/>
    </w:r>
  </w:p>
  <w:p w:rsidR="008B302F" w:rsidRDefault="00CB5B39">
    <w:pPr>
      <w:pStyle w:val="a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B5B39" w:rsidRDefault="00CB5B39">
      <w:r>
        <w:separator/>
      </w:r>
    </w:p>
  </w:footnote>
  <w:footnote w:type="continuationSeparator" w:id="0">
    <w:p w:rsidR="00CB5B39" w:rsidRDefault="00CB5B3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8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91F54"/>
    <w:rsid w:val="00044003"/>
    <w:rsid w:val="001F631A"/>
    <w:rsid w:val="00204A96"/>
    <w:rsid w:val="002E24C5"/>
    <w:rsid w:val="00390C7C"/>
    <w:rsid w:val="00391F54"/>
    <w:rsid w:val="0049399E"/>
    <w:rsid w:val="005719BA"/>
    <w:rsid w:val="00572E5B"/>
    <w:rsid w:val="005A224F"/>
    <w:rsid w:val="009C458A"/>
    <w:rsid w:val="00AA6CE1"/>
    <w:rsid w:val="00C542B1"/>
    <w:rsid w:val="00CB5B39"/>
    <w:rsid w:val="00CC6465"/>
    <w:rsid w:val="00D35CCC"/>
    <w:rsid w:val="00EA5F31"/>
    <w:rsid w:val="00FC2E2A"/>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91F54"/>
    <w:pPr>
      <w:widowControl w:val="0"/>
    </w:pPr>
    <w:rPr>
      <w:rFonts w:ascii="Times New Roman" w:eastAsia="新細明體"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rsid w:val="00391F54"/>
    <w:pPr>
      <w:tabs>
        <w:tab w:val="center" w:pos="4153"/>
        <w:tab w:val="right" w:pos="8306"/>
      </w:tabs>
      <w:snapToGrid w:val="0"/>
    </w:pPr>
    <w:rPr>
      <w:sz w:val="20"/>
      <w:szCs w:val="20"/>
    </w:rPr>
  </w:style>
  <w:style w:type="character" w:customStyle="1" w:styleId="a4">
    <w:name w:val="頁尾 字元"/>
    <w:basedOn w:val="a0"/>
    <w:link w:val="a3"/>
    <w:uiPriority w:val="99"/>
    <w:rsid w:val="00391F54"/>
    <w:rPr>
      <w:rFonts w:ascii="Times New Roman" w:eastAsia="新細明體" w:hAnsi="Times New Roman" w:cs="Times New Roman"/>
      <w:sz w:val="20"/>
      <w:szCs w:val="20"/>
    </w:rPr>
  </w:style>
  <w:style w:type="character" w:styleId="a5">
    <w:name w:val="page number"/>
    <w:basedOn w:val="a0"/>
    <w:rsid w:val="00391F54"/>
  </w:style>
  <w:style w:type="paragraph" w:styleId="a6">
    <w:name w:val="Balloon Text"/>
    <w:basedOn w:val="a"/>
    <w:link w:val="a7"/>
    <w:uiPriority w:val="99"/>
    <w:semiHidden/>
    <w:unhideWhenUsed/>
    <w:rsid w:val="00391F54"/>
    <w:rPr>
      <w:rFonts w:asciiTheme="majorHAnsi" w:eastAsiaTheme="majorEastAsia" w:hAnsiTheme="majorHAnsi" w:cstheme="majorBidi"/>
      <w:sz w:val="18"/>
      <w:szCs w:val="18"/>
    </w:rPr>
  </w:style>
  <w:style w:type="character" w:customStyle="1" w:styleId="a7">
    <w:name w:val="註解方塊文字 字元"/>
    <w:basedOn w:val="a0"/>
    <w:link w:val="a6"/>
    <w:uiPriority w:val="99"/>
    <w:semiHidden/>
    <w:rsid w:val="00391F54"/>
    <w:rPr>
      <w:rFonts w:asciiTheme="majorHAnsi" w:eastAsiaTheme="majorEastAsia" w:hAnsiTheme="majorHAnsi" w:cstheme="majorBidi"/>
      <w:sz w:val="18"/>
      <w:szCs w:val="18"/>
    </w:rPr>
  </w:style>
  <w:style w:type="paragraph" w:styleId="a8">
    <w:name w:val="header"/>
    <w:basedOn w:val="a"/>
    <w:link w:val="a9"/>
    <w:uiPriority w:val="99"/>
    <w:unhideWhenUsed/>
    <w:rsid w:val="00EA5F31"/>
    <w:pPr>
      <w:tabs>
        <w:tab w:val="center" w:pos="4153"/>
        <w:tab w:val="right" w:pos="8306"/>
      </w:tabs>
      <w:snapToGrid w:val="0"/>
    </w:pPr>
    <w:rPr>
      <w:sz w:val="20"/>
      <w:szCs w:val="20"/>
    </w:rPr>
  </w:style>
  <w:style w:type="character" w:customStyle="1" w:styleId="a9">
    <w:name w:val="頁首 字元"/>
    <w:basedOn w:val="a0"/>
    <w:link w:val="a8"/>
    <w:uiPriority w:val="99"/>
    <w:rsid w:val="00EA5F31"/>
    <w:rPr>
      <w:rFonts w:ascii="Times New Roman" w:eastAsia="新細明體" w:hAnsi="Times New Roman" w:cs="Times New Roman"/>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91F54"/>
    <w:pPr>
      <w:widowControl w:val="0"/>
    </w:pPr>
    <w:rPr>
      <w:rFonts w:ascii="Times New Roman" w:eastAsia="新細明體"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rsid w:val="00391F54"/>
    <w:pPr>
      <w:tabs>
        <w:tab w:val="center" w:pos="4153"/>
        <w:tab w:val="right" w:pos="8306"/>
      </w:tabs>
      <w:snapToGrid w:val="0"/>
    </w:pPr>
    <w:rPr>
      <w:sz w:val="20"/>
      <w:szCs w:val="20"/>
    </w:rPr>
  </w:style>
  <w:style w:type="character" w:customStyle="1" w:styleId="a4">
    <w:name w:val="頁尾 字元"/>
    <w:basedOn w:val="a0"/>
    <w:link w:val="a3"/>
    <w:uiPriority w:val="99"/>
    <w:rsid w:val="00391F54"/>
    <w:rPr>
      <w:rFonts w:ascii="Times New Roman" w:eastAsia="新細明體" w:hAnsi="Times New Roman" w:cs="Times New Roman"/>
      <w:sz w:val="20"/>
      <w:szCs w:val="20"/>
    </w:rPr>
  </w:style>
  <w:style w:type="character" w:styleId="a5">
    <w:name w:val="page number"/>
    <w:basedOn w:val="a0"/>
    <w:rsid w:val="00391F54"/>
  </w:style>
  <w:style w:type="paragraph" w:styleId="a6">
    <w:name w:val="Balloon Text"/>
    <w:basedOn w:val="a"/>
    <w:link w:val="a7"/>
    <w:uiPriority w:val="99"/>
    <w:semiHidden/>
    <w:unhideWhenUsed/>
    <w:rsid w:val="00391F54"/>
    <w:rPr>
      <w:rFonts w:asciiTheme="majorHAnsi" w:eastAsiaTheme="majorEastAsia" w:hAnsiTheme="majorHAnsi" w:cstheme="majorBidi"/>
      <w:sz w:val="18"/>
      <w:szCs w:val="18"/>
    </w:rPr>
  </w:style>
  <w:style w:type="character" w:customStyle="1" w:styleId="a7">
    <w:name w:val="註解方塊文字 字元"/>
    <w:basedOn w:val="a0"/>
    <w:link w:val="a6"/>
    <w:uiPriority w:val="99"/>
    <w:semiHidden/>
    <w:rsid w:val="00391F54"/>
    <w:rPr>
      <w:rFonts w:asciiTheme="majorHAnsi" w:eastAsiaTheme="majorEastAsia" w:hAnsiTheme="majorHAnsi" w:cstheme="majorBidi"/>
      <w:sz w:val="18"/>
      <w:szCs w:val="18"/>
    </w:rPr>
  </w:style>
  <w:style w:type="paragraph" w:styleId="a8">
    <w:name w:val="header"/>
    <w:basedOn w:val="a"/>
    <w:link w:val="a9"/>
    <w:uiPriority w:val="99"/>
    <w:unhideWhenUsed/>
    <w:rsid w:val="00EA5F31"/>
    <w:pPr>
      <w:tabs>
        <w:tab w:val="center" w:pos="4153"/>
        <w:tab w:val="right" w:pos="8306"/>
      </w:tabs>
      <w:snapToGrid w:val="0"/>
    </w:pPr>
    <w:rPr>
      <w:sz w:val="20"/>
      <w:szCs w:val="20"/>
    </w:rPr>
  </w:style>
  <w:style w:type="character" w:customStyle="1" w:styleId="a9">
    <w:name w:val="頁首 字元"/>
    <w:basedOn w:val="a0"/>
    <w:link w:val="a8"/>
    <w:uiPriority w:val="99"/>
    <w:rsid w:val="00EA5F31"/>
    <w:rPr>
      <w:rFonts w:ascii="Times New Roman" w:eastAsia="新細明體"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602465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135AB51-10DD-4ED7-8ECD-28172059DD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2</Pages>
  <Words>102</Words>
  <Characters>587</Characters>
  <Application>Microsoft Office Word</Application>
  <DocSecurity>0</DocSecurity>
  <Lines>4</Lines>
  <Paragraphs>1</Paragraphs>
  <ScaleCrop>false</ScaleCrop>
  <Company/>
  <LinksUpToDate>false</LinksUpToDate>
  <CharactersWithSpaces>688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曾家祥</dc:creator>
  <cp:lastModifiedBy>楊惠如</cp:lastModifiedBy>
  <cp:revision>6</cp:revision>
  <cp:lastPrinted>2020-08-19T07:48:00Z</cp:lastPrinted>
  <dcterms:created xsi:type="dcterms:W3CDTF">2020-08-17T08:14:00Z</dcterms:created>
  <dcterms:modified xsi:type="dcterms:W3CDTF">2020-08-19T07:48:00Z</dcterms:modified>
</cp:coreProperties>
</file>