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FF6" w:rsidRPr="00507992" w:rsidRDefault="00EB5FF6" w:rsidP="00442B44">
      <w:pPr>
        <w:spacing w:line="600" w:lineRule="exact"/>
        <w:jc w:val="center"/>
        <w:rPr>
          <w:rFonts w:ascii="標楷體" w:eastAsia="標楷體" w:hAnsi="標楷體"/>
          <w:kern w:val="0"/>
          <w:sz w:val="40"/>
          <w:szCs w:val="40"/>
        </w:rPr>
      </w:pPr>
      <w:r w:rsidRPr="00FE6C58">
        <w:rPr>
          <w:rFonts w:ascii="標楷體" w:eastAsia="標楷體" w:hAnsi="標楷體" w:hint="eastAsia"/>
          <w:kern w:val="0"/>
          <w:sz w:val="40"/>
          <w:szCs w:val="40"/>
        </w:rPr>
        <w:t>臺灣南投地方法院</w:t>
      </w:r>
      <w:r w:rsidRPr="00FE6C58">
        <w:rPr>
          <w:rFonts w:ascii="標楷體" w:eastAsia="標楷體" w:hAnsi="標楷體"/>
          <w:kern w:val="0"/>
          <w:sz w:val="40"/>
          <w:szCs w:val="40"/>
        </w:rPr>
        <w:br/>
      </w:r>
      <w:r w:rsidRPr="00FE6C58">
        <w:rPr>
          <w:rFonts w:ascii="標楷體" w:eastAsia="標楷體" w:hAnsi="標楷體" w:hint="eastAsia"/>
          <w:kern w:val="0"/>
          <w:sz w:val="40"/>
          <w:szCs w:val="40"/>
        </w:rPr>
        <w:t>拾得遺失物處理程序作業要點</w:t>
      </w:r>
    </w:p>
    <w:p w:rsidR="00EB5FF6" w:rsidRPr="00507992" w:rsidRDefault="00EB5FF6" w:rsidP="00360153">
      <w:pPr>
        <w:kinsoku w:val="0"/>
        <w:overflowPunct w:val="0"/>
        <w:autoSpaceDE w:val="0"/>
        <w:autoSpaceDN w:val="0"/>
        <w:spacing w:line="320" w:lineRule="exact"/>
        <w:ind w:right="23" w:firstLineChars="2300" w:firstLine="6440"/>
        <w:rPr>
          <w:rFonts w:ascii="標楷體" w:eastAsia="標楷體" w:hAnsi="標楷體"/>
          <w:kern w:val="0"/>
          <w:sz w:val="28"/>
          <w:szCs w:val="28"/>
        </w:rPr>
      </w:pPr>
      <w:smartTag w:uri="urn:schemas-microsoft-com:office:smarttags" w:element="chsdate">
        <w:smartTagPr>
          <w:attr w:name="IsROCDate" w:val="True"/>
          <w:attr w:name="IsLunarDate" w:val="False"/>
          <w:attr w:name="Day" w:val="1"/>
          <w:attr w:name="Month" w:val="5"/>
          <w:attr w:name="Year" w:val="2017"/>
        </w:smartTagPr>
        <w:r>
          <w:rPr>
            <w:rFonts w:ascii="標楷體" w:eastAsia="標楷體" w:hAnsi="標楷體" w:hint="eastAsia"/>
            <w:kern w:val="0"/>
            <w:sz w:val="28"/>
            <w:szCs w:val="28"/>
          </w:rPr>
          <w:t>中華民國</w:t>
        </w:r>
        <w:r>
          <w:rPr>
            <w:rFonts w:ascii="標楷體" w:eastAsia="標楷體" w:hAnsi="標楷體"/>
            <w:kern w:val="0"/>
            <w:sz w:val="28"/>
            <w:szCs w:val="28"/>
          </w:rPr>
          <w:t>106</w:t>
        </w:r>
        <w:r>
          <w:rPr>
            <w:rFonts w:ascii="標楷體" w:eastAsia="標楷體" w:hAnsi="標楷體" w:hint="eastAsia"/>
            <w:kern w:val="0"/>
            <w:sz w:val="28"/>
            <w:szCs w:val="28"/>
          </w:rPr>
          <w:t>年</w:t>
        </w:r>
        <w:r>
          <w:rPr>
            <w:rFonts w:ascii="標楷體" w:eastAsia="標楷體" w:hAnsi="標楷體"/>
            <w:kern w:val="0"/>
            <w:sz w:val="28"/>
            <w:szCs w:val="28"/>
          </w:rPr>
          <w:t>5</w:t>
        </w:r>
        <w:r>
          <w:rPr>
            <w:rFonts w:ascii="標楷體" w:eastAsia="標楷體" w:hAnsi="標楷體" w:hint="eastAsia"/>
            <w:kern w:val="0"/>
            <w:sz w:val="28"/>
            <w:szCs w:val="28"/>
          </w:rPr>
          <w:t>月</w:t>
        </w:r>
        <w:r>
          <w:rPr>
            <w:rFonts w:ascii="標楷體" w:eastAsia="標楷體" w:hAnsi="標楷體"/>
            <w:kern w:val="0"/>
            <w:sz w:val="28"/>
            <w:szCs w:val="28"/>
          </w:rPr>
          <w:t>1</w:t>
        </w:r>
        <w:r>
          <w:rPr>
            <w:rFonts w:ascii="標楷體" w:eastAsia="標楷體" w:hAnsi="標楷體" w:hint="eastAsia"/>
            <w:kern w:val="0"/>
            <w:sz w:val="28"/>
            <w:szCs w:val="28"/>
          </w:rPr>
          <w:t>日</w:t>
        </w:r>
      </w:smartTag>
      <w:r>
        <w:rPr>
          <w:rFonts w:ascii="標楷體" w:eastAsia="標楷體" w:hAnsi="標楷體" w:hint="eastAsia"/>
          <w:kern w:val="0"/>
          <w:sz w:val="28"/>
          <w:szCs w:val="28"/>
        </w:rPr>
        <w:t>訂定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一、本院</w:t>
      </w:r>
      <w:r w:rsidRPr="004A65AC">
        <w:rPr>
          <w:rFonts w:ascii="標楷體" w:eastAsia="標楷體" w:hAnsi="標楷體" w:cs="Times New Roman" w:hint="eastAsia"/>
          <w:sz w:val="32"/>
          <w:szCs w:val="32"/>
        </w:rPr>
        <w:t>為妥善處理院內</w:t>
      </w:r>
      <w:r>
        <w:rPr>
          <w:rFonts w:ascii="標楷體" w:eastAsia="標楷體" w:hAnsi="標楷體" w:cs="Times New Roman"/>
          <w:sz w:val="32"/>
          <w:szCs w:val="32"/>
        </w:rPr>
        <w:t>(</w:t>
      </w:r>
      <w:r>
        <w:rPr>
          <w:rFonts w:ascii="標楷體" w:eastAsia="標楷體" w:hAnsi="標楷體" w:cs="Times New Roman" w:hint="eastAsia"/>
          <w:sz w:val="32"/>
          <w:szCs w:val="32"/>
        </w:rPr>
        <w:t>含簡易庭</w:t>
      </w:r>
      <w:r>
        <w:rPr>
          <w:rFonts w:ascii="標楷體" w:eastAsia="標楷體" w:hAnsi="標楷體" w:cs="Times New Roman"/>
          <w:sz w:val="32"/>
          <w:szCs w:val="32"/>
        </w:rPr>
        <w:t>)</w:t>
      </w:r>
      <w:r>
        <w:rPr>
          <w:rFonts w:ascii="標楷體" w:eastAsia="標楷體" w:hAnsi="標楷體" w:cs="Times New Roman" w:hint="eastAsia"/>
          <w:sz w:val="32"/>
          <w:szCs w:val="32"/>
        </w:rPr>
        <w:t>拾得遺失物</w:t>
      </w:r>
      <w:r w:rsidRPr="004A65AC">
        <w:rPr>
          <w:rFonts w:ascii="標楷體" w:eastAsia="標楷體" w:hAnsi="標楷體" w:cs="Times New Roman" w:hint="eastAsia"/>
          <w:sz w:val="32"/>
          <w:szCs w:val="32"/>
        </w:rPr>
        <w:t>程序</w:t>
      </w:r>
      <w:r>
        <w:rPr>
          <w:rFonts w:ascii="標楷體" w:eastAsia="標楷體" w:hAnsi="標楷體" w:cs="Times New Roman" w:hint="eastAsia"/>
          <w:sz w:val="32"/>
          <w:szCs w:val="32"/>
        </w:rPr>
        <w:t>作業</w:t>
      </w:r>
      <w:r w:rsidRPr="004A65AC">
        <w:rPr>
          <w:rFonts w:ascii="標楷體" w:eastAsia="標楷體" w:hAnsi="標楷體" w:cs="Times New Roman" w:hint="eastAsia"/>
          <w:sz w:val="32"/>
          <w:szCs w:val="32"/>
        </w:rPr>
        <w:t>，維護優良司法風紀，提倡廉潔風氣，貫徹便民服務政策，特訂定本</w:t>
      </w:r>
      <w:r>
        <w:rPr>
          <w:rFonts w:ascii="標楷體" w:eastAsia="標楷體" w:hAnsi="標楷體" w:cs="Times New Roman" w:hint="eastAsia"/>
          <w:sz w:val="32"/>
          <w:szCs w:val="32"/>
        </w:rPr>
        <w:t>作業</w:t>
      </w:r>
      <w:r w:rsidRPr="004A65AC">
        <w:rPr>
          <w:rFonts w:ascii="標楷體" w:eastAsia="標楷體" w:hAnsi="標楷體" w:cs="Times New Roman" w:hint="eastAsia"/>
          <w:sz w:val="32"/>
          <w:szCs w:val="32"/>
        </w:rPr>
        <w:t>要點。本院員工</w:t>
      </w:r>
      <w:r>
        <w:rPr>
          <w:rFonts w:ascii="標楷體" w:eastAsia="標楷體" w:hAnsi="標楷體" w:cs="Times New Roman"/>
          <w:sz w:val="32"/>
          <w:szCs w:val="32"/>
        </w:rPr>
        <w:t>(</w:t>
      </w:r>
      <w:r>
        <w:rPr>
          <w:rFonts w:ascii="標楷體" w:eastAsia="標楷體" w:hAnsi="標楷體" w:cs="Times New Roman" w:hint="eastAsia"/>
          <w:sz w:val="32"/>
          <w:szCs w:val="32"/>
        </w:rPr>
        <w:t>包含委外人員、志工及替代役</w:t>
      </w:r>
      <w:r>
        <w:rPr>
          <w:rFonts w:ascii="標楷體" w:eastAsia="標楷體" w:hAnsi="標楷體" w:cs="Times New Roman"/>
          <w:sz w:val="32"/>
          <w:szCs w:val="32"/>
        </w:rPr>
        <w:t>)</w:t>
      </w:r>
      <w:r>
        <w:rPr>
          <w:rFonts w:ascii="標楷體" w:eastAsia="標楷體" w:hAnsi="標楷體" w:cs="Times New Roman" w:hint="eastAsia"/>
          <w:sz w:val="32"/>
          <w:szCs w:val="32"/>
        </w:rPr>
        <w:t>及</w:t>
      </w:r>
      <w:r w:rsidRPr="004A65AC">
        <w:rPr>
          <w:rFonts w:ascii="標楷體" w:eastAsia="標楷體" w:hAnsi="標楷體" w:cs="Times New Roman" w:hint="eastAsia"/>
          <w:sz w:val="32"/>
          <w:szCs w:val="32"/>
        </w:rPr>
        <w:t>民眾</w:t>
      </w:r>
      <w:r>
        <w:rPr>
          <w:rFonts w:ascii="標楷體" w:eastAsia="標楷體" w:hAnsi="標楷體" w:cs="Times New Roman" w:hint="eastAsia"/>
          <w:sz w:val="32"/>
          <w:szCs w:val="32"/>
        </w:rPr>
        <w:t>於院內</w:t>
      </w:r>
      <w:r>
        <w:rPr>
          <w:rFonts w:ascii="標楷體" w:eastAsia="標楷體" w:hAnsi="標楷體" w:cs="Times New Roman"/>
          <w:sz w:val="32"/>
          <w:szCs w:val="32"/>
        </w:rPr>
        <w:t>(</w:t>
      </w:r>
      <w:r>
        <w:rPr>
          <w:rFonts w:ascii="標楷體" w:eastAsia="標楷體" w:hAnsi="標楷體" w:cs="Times New Roman" w:hint="eastAsia"/>
          <w:sz w:val="32"/>
          <w:szCs w:val="32"/>
        </w:rPr>
        <w:t>含簡易庭</w:t>
      </w:r>
      <w:r>
        <w:rPr>
          <w:rFonts w:ascii="標楷體" w:eastAsia="標楷體" w:hAnsi="標楷體" w:cs="Times New Roman"/>
          <w:sz w:val="32"/>
          <w:szCs w:val="32"/>
        </w:rPr>
        <w:t>)</w:t>
      </w:r>
      <w:r w:rsidRPr="004A65AC">
        <w:rPr>
          <w:rFonts w:ascii="標楷體" w:eastAsia="標楷體" w:hAnsi="標楷體" w:cs="Times New Roman" w:hint="eastAsia"/>
          <w:sz w:val="32"/>
          <w:szCs w:val="32"/>
        </w:rPr>
        <w:t>拾得遺失物，</w:t>
      </w:r>
      <w:r>
        <w:rPr>
          <w:rFonts w:ascii="標楷體" w:eastAsia="標楷體" w:hAnsi="標楷體" w:cs="Times New Roman" w:hint="eastAsia"/>
          <w:sz w:val="32"/>
          <w:szCs w:val="32"/>
        </w:rPr>
        <w:t>得依本作業要點之規定交由政風室處理；於院外拾得者自行依民法有關規定處理。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二、</w:t>
      </w:r>
      <w:r w:rsidRPr="00082ADD">
        <w:rPr>
          <w:rFonts w:ascii="標楷體" w:eastAsia="標楷體" w:hAnsi="標楷體" w:cs="Times New Roman" w:hint="eastAsia"/>
          <w:sz w:val="32"/>
          <w:szCs w:val="32"/>
        </w:rPr>
        <w:t>本院員工拾得遺失物，送交政風室處理者，視為本院拾得；民眾拾得遺失物，送交政風室處理，未留下身分等資料者，亦視為本院拾得。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三、</w:t>
      </w:r>
      <w:r w:rsidRPr="00A30750">
        <w:rPr>
          <w:rFonts w:ascii="標楷體" w:eastAsia="標楷體" w:hAnsi="標楷體" w:cs="Times New Roman" w:hint="eastAsia"/>
          <w:sz w:val="32"/>
          <w:szCs w:val="32"/>
        </w:rPr>
        <w:t>遺失物處理程序：</w:t>
      </w:r>
    </w:p>
    <w:p w:rsidR="00EB5FF6" w:rsidRPr="00A30750" w:rsidRDefault="00EB5FF6" w:rsidP="00360153">
      <w:pPr>
        <w:widowControl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kern w:val="0"/>
          <w:sz w:val="32"/>
          <w:szCs w:val="32"/>
        </w:rPr>
        <w:t>（一）</w:t>
      </w:r>
      <w:r w:rsidRPr="00A30750">
        <w:rPr>
          <w:rFonts w:ascii="標楷體" w:eastAsia="標楷體" w:hAnsi="標楷體" w:hint="eastAsia"/>
          <w:kern w:val="0"/>
          <w:sz w:val="32"/>
          <w:szCs w:val="32"/>
        </w:rPr>
        <w:t>應將遺失物及其相關資料登記於</w:t>
      </w:r>
      <w:r w:rsidRPr="00A30750">
        <w:rPr>
          <w:rFonts w:ascii="標楷體" w:eastAsia="標楷體" w:hAnsi="標楷體" w:hint="eastAsia"/>
          <w:sz w:val="32"/>
          <w:szCs w:val="32"/>
        </w:rPr>
        <w:t>「受理拾得</w:t>
      </w:r>
      <w:r>
        <w:rPr>
          <w:rFonts w:ascii="標楷體" w:eastAsia="標楷體" w:hAnsi="標楷體" w:hint="eastAsia"/>
          <w:sz w:val="32"/>
          <w:szCs w:val="32"/>
        </w:rPr>
        <w:t>遺失</w:t>
      </w:r>
      <w:r w:rsidRPr="00A30750">
        <w:rPr>
          <w:rFonts w:ascii="標楷體" w:eastAsia="標楷體" w:hAnsi="標楷體" w:hint="eastAsia"/>
          <w:sz w:val="32"/>
          <w:szCs w:val="32"/>
        </w:rPr>
        <w:t>物登記表」，並註記拾得時間、地點與拾得人基本資料。</w:t>
      </w:r>
    </w:p>
    <w:p w:rsidR="00EB5FF6" w:rsidRDefault="00EB5FF6" w:rsidP="00360153">
      <w:pPr>
        <w:pStyle w:val="Salutation"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</w:pPr>
      <w:r>
        <w:rPr>
          <w:rFonts w:hint="eastAsia"/>
        </w:rPr>
        <w:t>（二）知悉遺失人、所有人或其他有受領權之人，應從速通知領回；無法知悉者，則刊登本院內、外網公告招領。</w:t>
      </w:r>
    </w:p>
    <w:p w:rsidR="00EB5FF6" w:rsidRDefault="00EB5FF6" w:rsidP="00360153">
      <w:pPr>
        <w:pStyle w:val="Salutation"/>
        <w:kinsoku w:val="0"/>
        <w:overflowPunct w:val="0"/>
        <w:autoSpaceDE w:val="0"/>
        <w:autoSpaceDN w:val="0"/>
        <w:spacing w:line="580" w:lineRule="exact"/>
        <w:jc w:val="both"/>
      </w:pPr>
      <w:r>
        <w:rPr>
          <w:rFonts w:hint="eastAsia"/>
        </w:rPr>
        <w:t>四、遺失物經本院公告逾</w:t>
      </w:r>
      <w:r>
        <w:t>1</w:t>
      </w:r>
      <w:r>
        <w:rPr>
          <w:rFonts w:hint="eastAsia"/>
        </w:rPr>
        <w:t>個月，未經有受領權人認領時：</w:t>
      </w:r>
    </w:p>
    <w:p w:rsidR="00EB5FF6" w:rsidRDefault="00EB5FF6" w:rsidP="00360153">
      <w:pPr>
        <w:pStyle w:val="Salutation"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</w:pPr>
      <w:r>
        <w:rPr>
          <w:rFonts w:hint="eastAsia"/>
        </w:rPr>
        <w:t>（一）財產價值顯在新臺幣</w:t>
      </w:r>
      <w:r>
        <w:t>(</w:t>
      </w:r>
      <w:r>
        <w:rPr>
          <w:rFonts w:hint="eastAsia"/>
        </w:rPr>
        <w:t>下同</w:t>
      </w:r>
      <w:r>
        <w:t>)500</w:t>
      </w:r>
      <w:r>
        <w:rPr>
          <w:rFonts w:hint="eastAsia"/>
        </w:rPr>
        <w:t>元以下者，得由本院逕行依民法第</w:t>
      </w:r>
      <w:r>
        <w:t>807</w:t>
      </w:r>
      <w:r>
        <w:rPr>
          <w:rFonts w:hint="eastAsia"/>
        </w:rPr>
        <w:t>條之</w:t>
      </w:r>
      <w:r>
        <w:t>1</w:t>
      </w:r>
      <w:r>
        <w:rPr>
          <w:rFonts w:hint="eastAsia"/>
        </w:rPr>
        <w:t>處理。</w:t>
      </w:r>
    </w:p>
    <w:p w:rsidR="00EB5FF6" w:rsidRPr="00A30750" w:rsidRDefault="00EB5FF6" w:rsidP="00360153">
      <w:pPr>
        <w:pStyle w:val="Salutation"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</w:pPr>
      <w:r>
        <w:rPr>
          <w:rFonts w:hint="eastAsia"/>
        </w:rPr>
        <w:t>（二）財產價值非顯在新臺幣</w:t>
      </w:r>
      <w:r>
        <w:t>500</w:t>
      </w:r>
      <w:r>
        <w:rPr>
          <w:rFonts w:hint="eastAsia"/>
        </w:rPr>
        <w:t>元以下者，由政風室彙整清單函送轄區警察機關處理。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五、</w:t>
      </w:r>
      <w:r w:rsidRPr="00B1360B">
        <w:rPr>
          <w:rFonts w:ascii="標楷體" w:eastAsia="標楷體" w:hAnsi="標楷體" w:cs="Times New Roman" w:hint="eastAsia"/>
          <w:sz w:val="32"/>
          <w:szCs w:val="32"/>
        </w:rPr>
        <w:t>遺失物經有受領權之人認領時，</w:t>
      </w:r>
      <w:r>
        <w:rPr>
          <w:rFonts w:ascii="標楷體" w:eastAsia="標楷體" w:hAnsi="標楷體" w:cs="Times New Roman" w:hint="eastAsia"/>
          <w:sz w:val="32"/>
          <w:szCs w:val="32"/>
        </w:rPr>
        <w:t>本人應攜帶國民身分證或足資辨識身分之證件前來領回，並填具「</w:t>
      </w:r>
      <w:r w:rsidRPr="00B1360B">
        <w:rPr>
          <w:rFonts w:ascii="標楷體" w:eastAsia="標楷體" w:hAnsi="標楷體" w:cs="Times New Roman" w:hint="eastAsia"/>
          <w:sz w:val="32"/>
          <w:szCs w:val="32"/>
        </w:rPr>
        <w:t>領據」</w:t>
      </w:r>
      <w:r>
        <w:rPr>
          <w:rFonts w:ascii="標楷體" w:eastAsia="標楷體" w:hAnsi="標楷體" w:cs="Times New Roman" w:hint="eastAsia"/>
          <w:sz w:val="32"/>
          <w:szCs w:val="32"/>
        </w:rPr>
        <w:t>，或由本院郵寄</w:t>
      </w:r>
      <w:r w:rsidRPr="00B1360B">
        <w:rPr>
          <w:rFonts w:ascii="標楷體" w:eastAsia="標楷體" w:hAnsi="標楷體" w:cs="Times New Roman" w:hint="eastAsia"/>
          <w:sz w:val="32"/>
          <w:szCs w:val="32"/>
        </w:rPr>
        <w:t>受領權</w:t>
      </w:r>
      <w:r>
        <w:rPr>
          <w:rFonts w:ascii="標楷體" w:eastAsia="標楷體" w:hAnsi="標楷體" w:cs="Times New Roman" w:hint="eastAsia"/>
          <w:sz w:val="32"/>
          <w:szCs w:val="32"/>
        </w:rPr>
        <w:t>人領回時，亦同填具「</w:t>
      </w:r>
      <w:r w:rsidRPr="00B1360B">
        <w:rPr>
          <w:rFonts w:ascii="標楷體" w:eastAsia="標楷體" w:hAnsi="標楷體" w:cs="Times New Roman" w:hint="eastAsia"/>
          <w:sz w:val="32"/>
          <w:szCs w:val="32"/>
        </w:rPr>
        <w:t>領據」</w:t>
      </w:r>
      <w:r>
        <w:rPr>
          <w:rFonts w:ascii="標楷體" w:eastAsia="標楷體" w:hAnsi="標楷體" w:cs="Times New Roman" w:hint="eastAsia"/>
          <w:sz w:val="32"/>
          <w:szCs w:val="32"/>
        </w:rPr>
        <w:t>寄回本院存查</w:t>
      </w:r>
      <w:r w:rsidRPr="00B1360B">
        <w:rPr>
          <w:rFonts w:ascii="標楷體" w:eastAsia="標楷體" w:hAnsi="標楷體" w:cs="Times New Roman" w:hint="eastAsia"/>
          <w:sz w:val="32"/>
          <w:szCs w:val="32"/>
        </w:rPr>
        <w:t>。</w:t>
      </w:r>
    </w:p>
    <w:p w:rsidR="00EB5FF6" w:rsidRPr="003625D1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jc w:val="both"/>
        <w:rPr>
          <w:rFonts w:ascii="標楷體" w:eastAsia="標楷體" w:hAnsi="標楷體" w:cs="Times New Roman"/>
          <w:sz w:val="32"/>
          <w:szCs w:val="32"/>
        </w:rPr>
      </w:pPr>
      <w:r w:rsidRPr="003625D1">
        <w:rPr>
          <w:rFonts w:ascii="標楷體" w:eastAsia="標楷體" w:hAnsi="標楷體" w:cs="Times New Roman" w:hint="eastAsia"/>
          <w:sz w:val="32"/>
          <w:szCs w:val="32"/>
        </w:rPr>
        <w:t>六、拾得物易腐敗不利保管及遺失物逾期招領處理：</w:t>
      </w:r>
    </w:p>
    <w:p w:rsidR="00EB5FF6" w:rsidRPr="00AC68CA" w:rsidRDefault="00EB5FF6" w:rsidP="00360153">
      <w:pPr>
        <w:pStyle w:val="Salutation"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  <w:rPr>
          <w:color w:val="000000"/>
        </w:rPr>
      </w:pPr>
      <w:r w:rsidRPr="003625D1">
        <w:rPr>
          <w:rFonts w:hint="eastAsia"/>
          <w:color w:val="000000"/>
        </w:rPr>
        <w:t>（一）拾得物易於腐敗不利保管，由總務科依法公告</w:t>
      </w:r>
      <w:r w:rsidRPr="00AC68CA">
        <w:rPr>
          <w:rFonts w:hint="eastAsia"/>
          <w:color w:val="000000"/>
        </w:rPr>
        <w:t>拍</w:t>
      </w:r>
      <w:r w:rsidRPr="00AC68CA">
        <w:rPr>
          <w:color w:val="000000"/>
        </w:rPr>
        <w:t>(</w:t>
      </w:r>
      <w:r w:rsidRPr="00AC68CA">
        <w:rPr>
          <w:rFonts w:hint="eastAsia"/>
          <w:color w:val="000000"/>
        </w:rPr>
        <w:t>變</w:t>
      </w:r>
      <w:r w:rsidRPr="00AC68CA">
        <w:rPr>
          <w:color w:val="000000"/>
        </w:rPr>
        <w:t>)</w:t>
      </w:r>
      <w:r w:rsidRPr="00AC68CA">
        <w:rPr>
          <w:rFonts w:hint="eastAsia"/>
          <w:color w:val="000000"/>
        </w:rPr>
        <w:t>賣，保管其價金，並依本要點第四點規定辦理。</w:t>
      </w:r>
    </w:p>
    <w:p w:rsidR="00EB5FF6" w:rsidRDefault="00EB5FF6" w:rsidP="00360153">
      <w:pPr>
        <w:pStyle w:val="Salutation"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  <w:rPr>
          <w:highlight w:val="yellow"/>
        </w:rPr>
      </w:pPr>
      <w:r>
        <w:rPr>
          <w:rFonts w:hint="eastAsia"/>
        </w:rPr>
        <w:t>（二）本院員工拾得遺失物，經警察機關公告招領或價值在新臺幣</w:t>
      </w:r>
      <w:r>
        <w:t>500</w:t>
      </w:r>
      <w:r>
        <w:rPr>
          <w:rFonts w:hint="eastAsia"/>
        </w:rPr>
        <w:t>元以下經本院依民法第</w:t>
      </w:r>
      <w:r>
        <w:t>807</w:t>
      </w:r>
      <w:r>
        <w:rPr>
          <w:rFonts w:hint="eastAsia"/>
        </w:rPr>
        <w:t>條之</w:t>
      </w:r>
      <w:r>
        <w:t>1</w:t>
      </w:r>
      <w:r>
        <w:rPr>
          <w:rFonts w:hint="eastAsia"/>
        </w:rPr>
        <w:t>處理，未經有受領權人認領時，由本院取得遺失物所有權。遺失物由總務科</w:t>
      </w:r>
      <w:r w:rsidRPr="002A3AFD">
        <w:rPr>
          <w:rFonts w:hint="eastAsia"/>
        </w:rPr>
        <w:t>依法公告拍</w:t>
      </w:r>
      <w:r w:rsidRPr="002A3AFD">
        <w:t>(</w:t>
      </w:r>
      <w:r w:rsidRPr="002A3AFD">
        <w:rPr>
          <w:rFonts w:hint="eastAsia"/>
        </w:rPr>
        <w:t>變</w:t>
      </w:r>
      <w:r w:rsidRPr="002A3AFD">
        <w:t>)</w:t>
      </w:r>
      <w:r>
        <w:rPr>
          <w:rFonts w:hint="eastAsia"/>
        </w:rPr>
        <w:t>賣，拍賣前應設備查簿列管；</w:t>
      </w:r>
      <w:r w:rsidRPr="002A3AFD">
        <w:rPr>
          <w:rFonts w:hint="eastAsia"/>
        </w:rPr>
        <w:t>無變賣價值者</w:t>
      </w:r>
      <w:r>
        <w:rPr>
          <w:rFonts w:hint="eastAsia"/>
        </w:rPr>
        <w:t>或已腐敗物品（水果或食品）</w:t>
      </w:r>
      <w:r w:rsidRPr="002A3AFD">
        <w:rPr>
          <w:rFonts w:hint="eastAsia"/>
        </w:rPr>
        <w:t>，簽准後則辦理銷毀；遺失物為現金時，簽准後將該筆現金歸入國庫，取據附卷備查。</w:t>
      </w:r>
    </w:p>
    <w:p w:rsidR="00EB5FF6" w:rsidRDefault="00EB5FF6" w:rsidP="00360153">
      <w:pPr>
        <w:widowControl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  <w:rPr>
          <w:rFonts w:ascii="標楷體" w:eastAsia="標楷體" w:hAnsi="標楷體"/>
          <w:kern w:val="0"/>
          <w:sz w:val="32"/>
          <w:szCs w:val="32"/>
        </w:rPr>
      </w:pPr>
      <w:r>
        <w:rPr>
          <w:rFonts w:ascii="標楷體" w:eastAsia="標楷體" w:hAnsi="標楷體" w:hint="eastAsia"/>
          <w:kern w:val="0"/>
          <w:sz w:val="32"/>
          <w:szCs w:val="32"/>
        </w:rPr>
        <w:t>（三）</w:t>
      </w:r>
      <w:r w:rsidRPr="002A3AFD">
        <w:rPr>
          <w:rFonts w:ascii="標楷體" w:eastAsia="標楷體" w:hAnsi="標楷體" w:hint="eastAsia"/>
          <w:kern w:val="0"/>
          <w:sz w:val="32"/>
          <w:szCs w:val="32"/>
        </w:rPr>
        <w:t>民眾拾得遺失物，經警察</w:t>
      </w:r>
      <w:r>
        <w:rPr>
          <w:rFonts w:ascii="標楷體" w:eastAsia="標楷體" w:hAnsi="標楷體" w:hint="eastAsia"/>
          <w:kern w:val="0"/>
          <w:sz w:val="32"/>
          <w:szCs w:val="32"/>
        </w:rPr>
        <w:t>機關公告招領或價值在新臺幣</w:t>
      </w:r>
      <w:r>
        <w:rPr>
          <w:rFonts w:ascii="標楷體" w:eastAsia="標楷體" w:hAnsi="標楷體"/>
          <w:kern w:val="0"/>
          <w:sz w:val="32"/>
          <w:szCs w:val="32"/>
        </w:rPr>
        <w:t>500</w:t>
      </w:r>
      <w:r w:rsidRPr="002A3AFD">
        <w:rPr>
          <w:rFonts w:ascii="標楷體" w:eastAsia="標楷體" w:hAnsi="標楷體" w:hint="eastAsia"/>
          <w:kern w:val="0"/>
          <w:sz w:val="32"/>
          <w:szCs w:val="32"/>
        </w:rPr>
        <w:t>元以下經本院依民法第</w:t>
      </w:r>
      <w:r w:rsidRPr="002A3AFD">
        <w:rPr>
          <w:rFonts w:ascii="標楷體" w:eastAsia="標楷體" w:hAnsi="標楷體"/>
          <w:kern w:val="0"/>
          <w:sz w:val="32"/>
          <w:szCs w:val="32"/>
        </w:rPr>
        <w:t>807</w:t>
      </w:r>
      <w:r w:rsidRPr="002A3AFD">
        <w:rPr>
          <w:rFonts w:ascii="標楷體" w:eastAsia="標楷體" w:hAnsi="標楷體" w:hint="eastAsia"/>
          <w:kern w:val="0"/>
          <w:sz w:val="32"/>
          <w:szCs w:val="32"/>
        </w:rPr>
        <w:t>條之</w:t>
      </w:r>
      <w:r w:rsidRPr="002A3AFD">
        <w:rPr>
          <w:rFonts w:ascii="標楷體" w:eastAsia="標楷體" w:hAnsi="標楷體"/>
          <w:kern w:val="0"/>
          <w:sz w:val="32"/>
          <w:szCs w:val="32"/>
        </w:rPr>
        <w:t>1</w:t>
      </w:r>
      <w:r w:rsidRPr="002A3AFD">
        <w:rPr>
          <w:rFonts w:ascii="標楷體" w:eastAsia="標楷體" w:hAnsi="標楷體" w:hint="eastAsia"/>
          <w:kern w:val="0"/>
          <w:sz w:val="32"/>
          <w:szCs w:val="32"/>
        </w:rPr>
        <w:t>處理，未經有受領權人認領時，由</w:t>
      </w:r>
      <w:r>
        <w:rPr>
          <w:rFonts w:ascii="標楷體" w:eastAsia="標楷體" w:hAnsi="標楷體" w:hint="eastAsia"/>
          <w:kern w:val="0"/>
          <w:sz w:val="32"/>
          <w:szCs w:val="32"/>
        </w:rPr>
        <w:t>拾得人</w:t>
      </w:r>
      <w:r w:rsidRPr="002A3AFD">
        <w:rPr>
          <w:rFonts w:ascii="標楷體" w:eastAsia="標楷體" w:hAnsi="標楷體" w:hint="eastAsia"/>
          <w:kern w:val="0"/>
          <w:sz w:val="32"/>
          <w:szCs w:val="32"/>
        </w:rPr>
        <w:t>取得遺失物</w:t>
      </w:r>
      <w:r>
        <w:rPr>
          <w:rFonts w:ascii="標楷體" w:eastAsia="標楷體" w:hAnsi="標楷體" w:hint="eastAsia"/>
          <w:kern w:val="0"/>
          <w:sz w:val="32"/>
          <w:szCs w:val="32"/>
        </w:rPr>
        <w:t>所有權，並應從速通知拾得人領回。如拾得人聲明放棄所有權，則同本院員工拾得遺失物之處理。</w:t>
      </w:r>
    </w:p>
    <w:p w:rsidR="00EB5FF6" w:rsidRDefault="00EB5FF6" w:rsidP="00360153">
      <w:pPr>
        <w:widowControl/>
        <w:kinsoku w:val="0"/>
        <w:overflowPunct w:val="0"/>
        <w:autoSpaceDE w:val="0"/>
        <w:autoSpaceDN w:val="0"/>
        <w:spacing w:line="580" w:lineRule="exact"/>
        <w:ind w:left="960" w:hangingChars="300" w:hanging="960"/>
        <w:jc w:val="both"/>
        <w:rPr>
          <w:rFonts w:ascii="標楷體" w:eastAsia="標楷體" w:hAnsi="標楷體"/>
          <w:kern w:val="0"/>
          <w:sz w:val="32"/>
          <w:szCs w:val="32"/>
        </w:rPr>
      </w:pPr>
      <w:r>
        <w:rPr>
          <w:rFonts w:ascii="標楷體" w:eastAsia="標楷體" w:hAnsi="標楷體" w:hint="eastAsia"/>
          <w:kern w:val="0"/>
          <w:sz w:val="32"/>
          <w:szCs w:val="32"/>
        </w:rPr>
        <w:t>（四）身分證由政風室逕行寄回證件上之地址；健保卡、金融卡等證件卡片類物品，由政風室函送各發卡機關。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七、</w:t>
      </w:r>
      <w:r w:rsidRPr="00A30750">
        <w:rPr>
          <w:rFonts w:ascii="標楷體" w:eastAsia="標楷體" w:hAnsi="標楷體" w:cs="Times New Roman" w:hint="eastAsia"/>
          <w:sz w:val="32"/>
          <w:szCs w:val="32"/>
        </w:rPr>
        <w:t>拾得人為本院員工，則依其情節簽報院長予以公開表揚</w:t>
      </w:r>
      <w:r>
        <w:rPr>
          <w:rFonts w:ascii="標楷體" w:eastAsia="標楷體" w:hAnsi="標楷體" w:cs="Times New Roman" w:hint="eastAsia"/>
          <w:sz w:val="32"/>
          <w:szCs w:val="32"/>
        </w:rPr>
        <w:t>，</w:t>
      </w:r>
      <w:r w:rsidRPr="00A30750">
        <w:rPr>
          <w:rFonts w:ascii="標楷體" w:eastAsia="標楷體" w:hAnsi="標楷體" w:cs="Times New Roman" w:hint="eastAsia"/>
          <w:sz w:val="32"/>
          <w:szCs w:val="32"/>
        </w:rPr>
        <w:t>並於內</w:t>
      </w:r>
      <w:r>
        <w:rPr>
          <w:rFonts w:ascii="標楷體" w:eastAsia="標楷體" w:hAnsi="標楷體" w:cs="Times New Roman" w:hint="eastAsia"/>
          <w:sz w:val="32"/>
          <w:szCs w:val="32"/>
        </w:rPr>
        <w:t>、外網</w:t>
      </w:r>
      <w:r w:rsidRPr="00A30750">
        <w:rPr>
          <w:rFonts w:ascii="標楷體" w:eastAsia="標楷體" w:hAnsi="標楷體" w:cs="Times New Roman" w:hint="eastAsia"/>
          <w:sz w:val="32"/>
          <w:szCs w:val="32"/>
        </w:rPr>
        <w:t>上公告表揚。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八、作業附表：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（一）附表１－受理拾得遺失登記表格式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（二）附表２－本院公告格式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（三）附表３－</w:t>
      </w:r>
      <w:r w:rsidRPr="00297AEB">
        <w:rPr>
          <w:rFonts w:ascii="標楷體" w:eastAsia="標楷體" w:hAnsi="標楷體" w:cs="Times New Roman" w:hint="eastAsia"/>
          <w:sz w:val="32"/>
          <w:szCs w:val="32"/>
        </w:rPr>
        <w:t>拾得遺失</w:t>
      </w:r>
      <w:r>
        <w:rPr>
          <w:rFonts w:ascii="標楷體" w:eastAsia="標楷體" w:hAnsi="標楷體" w:cs="Times New Roman" w:hint="eastAsia"/>
          <w:sz w:val="32"/>
          <w:szCs w:val="32"/>
        </w:rPr>
        <w:t>物一覽表格式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ind w:left="640" w:hangingChars="200" w:hanging="640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（四）附表４－領據格式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（五）附表５－</w:t>
      </w:r>
      <w:r w:rsidRPr="00297AEB">
        <w:rPr>
          <w:rFonts w:ascii="標楷體" w:eastAsia="標楷體" w:hAnsi="標楷體" w:cs="Times New Roman" w:hint="eastAsia"/>
          <w:sz w:val="32"/>
          <w:szCs w:val="32"/>
        </w:rPr>
        <w:t>拾得遺失</w:t>
      </w:r>
      <w:r>
        <w:rPr>
          <w:rFonts w:ascii="標楷體" w:eastAsia="標楷體" w:hAnsi="標楷體" w:cs="Times New Roman" w:hint="eastAsia"/>
          <w:sz w:val="32"/>
          <w:szCs w:val="32"/>
        </w:rPr>
        <w:t>物處理紀錄格式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（六）附表６－</w:t>
      </w:r>
      <w:r w:rsidRPr="00297AEB">
        <w:rPr>
          <w:rFonts w:ascii="標楷體" w:eastAsia="標楷體" w:hAnsi="標楷體" w:cs="Times New Roman" w:hint="eastAsia"/>
          <w:sz w:val="32"/>
          <w:szCs w:val="32"/>
        </w:rPr>
        <w:t>拾得遺失</w:t>
      </w:r>
      <w:r>
        <w:rPr>
          <w:rFonts w:ascii="標楷體" w:eastAsia="標楷體" w:hAnsi="標楷體" w:cs="Times New Roman" w:hint="eastAsia"/>
          <w:sz w:val="32"/>
          <w:szCs w:val="32"/>
        </w:rPr>
        <w:t>物清冊格式</w:t>
      </w:r>
    </w:p>
    <w:p w:rsidR="00EB5FF6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jc w:val="both"/>
        <w:rPr>
          <w:rFonts w:ascii="標楷體" w:eastAsia="標楷體" w:hAnsi="標楷體" w:cs="Times New Roman"/>
          <w:sz w:val="32"/>
          <w:szCs w:val="32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（七）附表７－收據格式</w:t>
      </w:r>
    </w:p>
    <w:p w:rsidR="00EB5FF6" w:rsidRPr="00B1360B" w:rsidRDefault="00EB5FF6" w:rsidP="00360153">
      <w:pPr>
        <w:pStyle w:val="NormalWeb"/>
        <w:kinsoku w:val="0"/>
        <w:overflowPunct w:val="0"/>
        <w:autoSpaceDE w:val="0"/>
        <w:autoSpaceDN w:val="0"/>
        <w:spacing w:before="0" w:beforeAutospacing="0" w:after="0" w:afterAutospacing="0" w:line="580" w:lineRule="exact"/>
        <w:jc w:val="both"/>
        <w:rPr>
          <w:rFonts w:ascii="標楷體" w:eastAsia="標楷體" w:hAnsi="標楷體" w:cs="Times New Roman"/>
          <w:sz w:val="28"/>
          <w:szCs w:val="28"/>
        </w:rPr>
      </w:pPr>
      <w:r>
        <w:rPr>
          <w:rFonts w:ascii="標楷體" w:eastAsia="標楷體" w:hAnsi="標楷體" w:cs="Times New Roman" w:hint="eastAsia"/>
          <w:sz w:val="32"/>
          <w:szCs w:val="32"/>
        </w:rPr>
        <w:t>九、本作業要點</w:t>
      </w:r>
      <w:r w:rsidRPr="00B1360B">
        <w:rPr>
          <w:rFonts w:ascii="標楷體" w:eastAsia="標楷體" w:hAnsi="標楷體" w:cs="Times New Roman" w:hint="eastAsia"/>
          <w:sz w:val="32"/>
          <w:szCs w:val="32"/>
        </w:rPr>
        <w:t>如有未盡事宜，得隨時補充修正之。</w:t>
      </w:r>
    </w:p>
    <w:p w:rsidR="00EB5FF6" w:rsidRDefault="00EB5FF6" w:rsidP="00A864B2">
      <w:pPr>
        <w:spacing w:line="460" w:lineRule="exact"/>
        <w:rPr>
          <w:rFonts w:ascii="標楷體" w:eastAsia="標楷體" w:hAnsi="標楷體"/>
          <w:kern w:val="0"/>
          <w:sz w:val="40"/>
          <w:szCs w:val="40"/>
        </w:rPr>
      </w:pPr>
    </w:p>
    <w:sectPr w:rsidR="00EB5FF6" w:rsidSect="00360153">
      <w:footerReference w:type="even" r:id="rId7"/>
      <w:footerReference w:type="default" r:id="rId8"/>
      <w:pgSz w:w="11906" w:h="16838"/>
      <w:pgMar w:top="540" w:right="1021" w:bottom="1021" w:left="102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FF6" w:rsidRDefault="00EB5FF6" w:rsidP="00DE176F">
      <w:r>
        <w:separator/>
      </w:r>
    </w:p>
  </w:endnote>
  <w:endnote w:type="continuationSeparator" w:id="0">
    <w:p w:rsidR="00EB5FF6" w:rsidRDefault="00EB5FF6" w:rsidP="00DE17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新細明體">
    <w:altName w:val="PMingLiU"/>
    <w:panose1 w:val="02020300000000000000"/>
    <w:charset w:val="88"/>
    <w:family w:val="roman"/>
    <w:pitch w:val="variable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FF6" w:rsidRDefault="00EB5FF6" w:rsidP="0086361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B5FF6" w:rsidRDefault="00EB5FF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FF6" w:rsidRDefault="00EB5FF6" w:rsidP="0086361D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EB5FF6" w:rsidRDefault="00EB5F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FF6" w:rsidRDefault="00EB5FF6" w:rsidP="00DE176F">
      <w:r>
        <w:separator/>
      </w:r>
    </w:p>
  </w:footnote>
  <w:footnote w:type="continuationSeparator" w:id="0">
    <w:p w:rsidR="00EB5FF6" w:rsidRDefault="00EB5FF6" w:rsidP="00DE17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44099"/>
    <w:multiLevelType w:val="hybridMultilevel"/>
    <w:tmpl w:val="E7C649AC"/>
    <w:lvl w:ilvl="0" w:tplc="A7063AC4">
      <w:start w:val="1"/>
      <w:numFmt w:val="taiwaneseCountingThousand"/>
      <w:lvlText w:val="%1、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1">
    <w:nsid w:val="5D316038"/>
    <w:multiLevelType w:val="hybridMultilevel"/>
    <w:tmpl w:val="E1760C9C"/>
    <w:lvl w:ilvl="0" w:tplc="030C55BC">
      <w:start w:val="1"/>
      <w:numFmt w:val="taiwaneseCountingThousand"/>
      <w:lvlText w:val="%1、"/>
      <w:lvlJc w:val="left"/>
      <w:pPr>
        <w:ind w:left="722" w:hanging="720"/>
      </w:pPr>
      <w:rPr>
        <w:rFonts w:ascii="標楷體" w:eastAsia="標楷體" w:hAnsi="標楷體" w:cs="Times New Roman"/>
      </w:rPr>
    </w:lvl>
    <w:lvl w:ilvl="1" w:tplc="04090019" w:tentative="1">
      <w:start w:val="1"/>
      <w:numFmt w:val="ideographTraditional"/>
      <w:lvlText w:val="%2、"/>
      <w:lvlJc w:val="left"/>
      <w:pPr>
        <w:ind w:left="962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2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2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2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2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2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2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2" w:hanging="480"/>
      </w:pPr>
      <w:rPr>
        <w:rFonts w:cs="Times New Roman"/>
      </w:rPr>
    </w:lvl>
  </w:abstractNum>
  <w:abstractNum w:abstractNumId="2">
    <w:nsid w:val="5F366067"/>
    <w:multiLevelType w:val="hybridMultilevel"/>
    <w:tmpl w:val="B2120D8A"/>
    <w:lvl w:ilvl="0" w:tplc="04090015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noLineBreaksAfter w:lang="zh-TW" w:val="([{£¥‘“‵〈《「『【〔〝︵︷︹︻︽︿﹁﹃﹙﹛﹝（｛"/>
  <w:noLineBreaksBefore w:lang="zh-TW" w:val="!),.:;?]}¢·–—’”•‥…‧′╴、。〉》」』】〕〞︰︱︳︴︶︸︺︼︾﹀﹂﹄﹏﹐﹑﹒﹔﹕﹖﹗﹚﹜﹞！），．：；？］｜｝､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20971"/>
    <w:rsid w:val="00046AF4"/>
    <w:rsid w:val="0006534C"/>
    <w:rsid w:val="00082ADD"/>
    <w:rsid w:val="000919D9"/>
    <w:rsid w:val="000B78ED"/>
    <w:rsid w:val="000D6183"/>
    <w:rsid w:val="000E2D03"/>
    <w:rsid w:val="00115337"/>
    <w:rsid w:val="0013023E"/>
    <w:rsid w:val="00141C4A"/>
    <w:rsid w:val="00185D7C"/>
    <w:rsid w:val="001E58EA"/>
    <w:rsid w:val="0021574A"/>
    <w:rsid w:val="002355ED"/>
    <w:rsid w:val="00256E9A"/>
    <w:rsid w:val="00272614"/>
    <w:rsid w:val="00285AD7"/>
    <w:rsid w:val="00297AEB"/>
    <w:rsid w:val="002A3AFD"/>
    <w:rsid w:val="002A7317"/>
    <w:rsid w:val="002D215D"/>
    <w:rsid w:val="002D2F79"/>
    <w:rsid w:val="00302885"/>
    <w:rsid w:val="0030592B"/>
    <w:rsid w:val="0031283C"/>
    <w:rsid w:val="0031663A"/>
    <w:rsid w:val="00360153"/>
    <w:rsid w:val="003625D1"/>
    <w:rsid w:val="00371F03"/>
    <w:rsid w:val="00397398"/>
    <w:rsid w:val="003D299F"/>
    <w:rsid w:val="003F3926"/>
    <w:rsid w:val="00420971"/>
    <w:rsid w:val="00423810"/>
    <w:rsid w:val="00442B44"/>
    <w:rsid w:val="00454D82"/>
    <w:rsid w:val="00490035"/>
    <w:rsid w:val="004A4EFC"/>
    <w:rsid w:val="004A65AC"/>
    <w:rsid w:val="004A734A"/>
    <w:rsid w:val="004E140C"/>
    <w:rsid w:val="00507992"/>
    <w:rsid w:val="005110F0"/>
    <w:rsid w:val="00533210"/>
    <w:rsid w:val="00582DE6"/>
    <w:rsid w:val="005A6910"/>
    <w:rsid w:val="005A6A49"/>
    <w:rsid w:val="005B61CE"/>
    <w:rsid w:val="005D0094"/>
    <w:rsid w:val="005E19A8"/>
    <w:rsid w:val="006416CA"/>
    <w:rsid w:val="0065551A"/>
    <w:rsid w:val="00666210"/>
    <w:rsid w:val="00673200"/>
    <w:rsid w:val="006953A3"/>
    <w:rsid w:val="006A4D8B"/>
    <w:rsid w:val="006F682E"/>
    <w:rsid w:val="00703650"/>
    <w:rsid w:val="00723487"/>
    <w:rsid w:val="007378FE"/>
    <w:rsid w:val="00741CC7"/>
    <w:rsid w:val="00751A0F"/>
    <w:rsid w:val="0075264C"/>
    <w:rsid w:val="00753988"/>
    <w:rsid w:val="00790BD2"/>
    <w:rsid w:val="007B28C4"/>
    <w:rsid w:val="007B5C2E"/>
    <w:rsid w:val="007B6BB4"/>
    <w:rsid w:val="007D03B3"/>
    <w:rsid w:val="007D4CF4"/>
    <w:rsid w:val="007D75A4"/>
    <w:rsid w:val="007E6537"/>
    <w:rsid w:val="00835217"/>
    <w:rsid w:val="0086361D"/>
    <w:rsid w:val="00873D67"/>
    <w:rsid w:val="0088262A"/>
    <w:rsid w:val="008872BF"/>
    <w:rsid w:val="00893FE0"/>
    <w:rsid w:val="008A0536"/>
    <w:rsid w:val="008A67CB"/>
    <w:rsid w:val="008B7FA4"/>
    <w:rsid w:val="008C7910"/>
    <w:rsid w:val="009162FB"/>
    <w:rsid w:val="00930441"/>
    <w:rsid w:val="009421E0"/>
    <w:rsid w:val="00957FCF"/>
    <w:rsid w:val="0096072C"/>
    <w:rsid w:val="00981930"/>
    <w:rsid w:val="009F74B8"/>
    <w:rsid w:val="00A20DCA"/>
    <w:rsid w:val="00A30750"/>
    <w:rsid w:val="00A43D02"/>
    <w:rsid w:val="00A477F9"/>
    <w:rsid w:val="00A51489"/>
    <w:rsid w:val="00A54B80"/>
    <w:rsid w:val="00A6442E"/>
    <w:rsid w:val="00A67DD7"/>
    <w:rsid w:val="00A7142F"/>
    <w:rsid w:val="00A71723"/>
    <w:rsid w:val="00A72E2D"/>
    <w:rsid w:val="00A80812"/>
    <w:rsid w:val="00A864B2"/>
    <w:rsid w:val="00A91F1F"/>
    <w:rsid w:val="00A97665"/>
    <w:rsid w:val="00AA4BAF"/>
    <w:rsid w:val="00AC68CA"/>
    <w:rsid w:val="00B1360B"/>
    <w:rsid w:val="00B63C8F"/>
    <w:rsid w:val="00B959B6"/>
    <w:rsid w:val="00BA4C64"/>
    <w:rsid w:val="00BA74D9"/>
    <w:rsid w:val="00BC671F"/>
    <w:rsid w:val="00BD5E3D"/>
    <w:rsid w:val="00C00E45"/>
    <w:rsid w:val="00C11F77"/>
    <w:rsid w:val="00C154ED"/>
    <w:rsid w:val="00C2147C"/>
    <w:rsid w:val="00C2252C"/>
    <w:rsid w:val="00C61261"/>
    <w:rsid w:val="00C6225B"/>
    <w:rsid w:val="00C65144"/>
    <w:rsid w:val="00C741FD"/>
    <w:rsid w:val="00C76001"/>
    <w:rsid w:val="00C81480"/>
    <w:rsid w:val="00CB25C0"/>
    <w:rsid w:val="00CB6C21"/>
    <w:rsid w:val="00CE79C4"/>
    <w:rsid w:val="00CF3088"/>
    <w:rsid w:val="00D15146"/>
    <w:rsid w:val="00D27E93"/>
    <w:rsid w:val="00D81B7A"/>
    <w:rsid w:val="00DA421A"/>
    <w:rsid w:val="00DB17D5"/>
    <w:rsid w:val="00DB6557"/>
    <w:rsid w:val="00DE176F"/>
    <w:rsid w:val="00E41C2A"/>
    <w:rsid w:val="00E44FE5"/>
    <w:rsid w:val="00EA4885"/>
    <w:rsid w:val="00EB2675"/>
    <w:rsid w:val="00EB5FF6"/>
    <w:rsid w:val="00EC0890"/>
    <w:rsid w:val="00EC6246"/>
    <w:rsid w:val="00EE44F5"/>
    <w:rsid w:val="00F0239C"/>
    <w:rsid w:val="00F20CB6"/>
    <w:rsid w:val="00F2594A"/>
    <w:rsid w:val="00F34458"/>
    <w:rsid w:val="00F436A9"/>
    <w:rsid w:val="00F47913"/>
    <w:rsid w:val="00F756AC"/>
    <w:rsid w:val="00F959E6"/>
    <w:rsid w:val="00FA108E"/>
    <w:rsid w:val="00FE4F8C"/>
    <w:rsid w:val="00FE6C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新細明體" w:hAnsi="Calibri" w:cs="Times New Roman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6537"/>
    <w:pPr>
      <w:widowControl w:val="0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C6246"/>
    <w:pPr>
      <w:ind w:leftChars="200" w:left="480"/>
    </w:pPr>
  </w:style>
  <w:style w:type="paragraph" w:styleId="NormalWeb">
    <w:name w:val="Normal (Web)"/>
    <w:basedOn w:val="Normal"/>
    <w:uiPriority w:val="99"/>
    <w:rsid w:val="00272614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Cs w:val="24"/>
    </w:rPr>
  </w:style>
  <w:style w:type="paragraph" w:styleId="Header">
    <w:name w:val="header"/>
    <w:basedOn w:val="Normal"/>
    <w:link w:val="HeaderChar"/>
    <w:uiPriority w:val="99"/>
    <w:semiHidden/>
    <w:rsid w:val="00DE17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E176F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rsid w:val="00DE17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DE176F"/>
    <w:rPr>
      <w:rFonts w:cs="Times New Roman"/>
      <w:sz w:val="20"/>
      <w:szCs w:val="20"/>
    </w:rPr>
  </w:style>
  <w:style w:type="table" w:styleId="TableGrid">
    <w:name w:val="Table Grid"/>
    <w:basedOn w:val="TableNormal"/>
    <w:uiPriority w:val="99"/>
    <w:rsid w:val="00F436A9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teHeading">
    <w:name w:val="Note Heading"/>
    <w:basedOn w:val="Normal"/>
    <w:next w:val="Normal"/>
    <w:link w:val="NoteHeadingChar"/>
    <w:uiPriority w:val="99"/>
    <w:rsid w:val="00BD5E3D"/>
    <w:pPr>
      <w:jc w:val="center"/>
    </w:pPr>
    <w:rPr>
      <w:rFonts w:ascii="標楷體" w:eastAsia="標楷體" w:hAnsi="標楷體"/>
      <w:kern w:val="0"/>
      <w:sz w:val="40"/>
      <w:szCs w:val="40"/>
    </w:rPr>
  </w:style>
  <w:style w:type="character" w:customStyle="1" w:styleId="NoteHeadingChar">
    <w:name w:val="Note Heading Char"/>
    <w:basedOn w:val="DefaultParagraphFont"/>
    <w:link w:val="NoteHeading"/>
    <w:uiPriority w:val="99"/>
    <w:locked/>
    <w:rsid w:val="00BD5E3D"/>
    <w:rPr>
      <w:rFonts w:ascii="標楷體" w:eastAsia="標楷體" w:hAnsi="標楷體" w:cs="Times New Roman"/>
      <w:kern w:val="0"/>
      <w:sz w:val="40"/>
      <w:szCs w:val="40"/>
    </w:rPr>
  </w:style>
  <w:style w:type="paragraph" w:styleId="Closing">
    <w:name w:val="Closing"/>
    <w:basedOn w:val="Normal"/>
    <w:link w:val="ClosingChar"/>
    <w:uiPriority w:val="99"/>
    <w:rsid w:val="00BD5E3D"/>
    <w:pPr>
      <w:ind w:leftChars="1800" w:left="100"/>
    </w:pPr>
    <w:rPr>
      <w:rFonts w:ascii="標楷體" w:eastAsia="標楷體" w:hAnsi="標楷體"/>
      <w:kern w:val="0"/>
      <w:sz w:val="40"/>
      <w:szCs w:val="40"/>
    </w:rPr>
  </w:style>
  <w:style w:type="character" w:customStyle="1" w:styleId="ClosingChar">
    <w:name w:val="Closing Char"/>
    <w:basedOn w:val="DefaultParagraphFont"/>
    <w:link w:val="Closing"/>
    <w:uiPriority w:val="99"/>
    <w:locked/>
    <w:rsid w:val="00BD5E3D"/>
    <w:rPr>
      <w:rFonts w:ascii="標楷體" w:eastAsia="標楷體" w:hAnsi="標楷體" w:cs="Times New Roman"/>
      <w:kern w:val="0"/>
      <w:sz w:val="40"/>
      <w:szCs w:val="40"/>
    </w:rPr>
  </w:style>
  <w:style w:type="paragraph" w:styleId="Salutation">
    <w:name w:val="Salutation"/>
    <w:basedOn w:val="Normal"/>
    <w:next w:val="Normal"/>
    <w:link w:val="SalutationChar"/>
    <w:uiPriority w:val="99"/>
    <w:rsid w:val="00741CC7"/>
    <w:rPr>
      <w:rFonts w:ascii="標楷體" w:eastAsia="標楷體" w:hAnsi="標楷體"/>
      <w:kern w:val="0"/>
      <w:sz w:val="32"/>
      <w:szCs w:val="32"/>
    </w:rPr>
  </w:style>
  <w:style w:type="character" w:customStyle="1" w:styleId="SalutationChar">
    <w:name w:val="Salutation Char"/>
    <w:basedOn w:val="DefaultParagraphFont"/>
    <w:link w:val="Salutation"/>
    <w:uiPriority w:val="99"/>
    <w:locked/>
    <w:rsid w:val="00741CC7"/>
    <w:rPr>
      <w:rFonts w:ascii="標楷體" w:eastAsia="標楷體" w:hAnsi="標楷體" w:cs="Times New Roman"/>
      <w:kern w:val="0"/>
      <w:sz w:val="32"/>
      <w:szCs w:val="32"/>
    </w:rPr>
  </w:style>
  <w:style w:type="character" w:styleId="PageNumber">
    <w:name w:val="page number"/>
    <w:basedOn w:val="DefaultParagraphFont"/>
    <w:uiPriority w:val="99"/>
    <w:rsid w:val="008872B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604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0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0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604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3604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604868">
                      <w:marLeft w:val="0"/>
                      <w:marRight w:val="0"/>
                      <w:marTop w:val="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3604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CCCCCC"/>
                            <w:left w:val="single" w:sz="6" w:space="0" w:color="CCCCCC"/>
                            <w:bottom w:val="none" w:sz="0" w:space="0" w:color="auto"/>
                            <w:right w:val="single" w:sz="6" w:space="0" w:color="CCCCCC"/>
                          </w:divBdr>
                          <w:divsChild>
                            <w:div w:id="7236048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360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604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60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604876">
              <w:marLeft w:val="0"/>
              <w:marRight w:val="0"/>
              <w:marTop w:val="0"/>
              <w:marBottom w:val="0"/>
              <w:divBdr>
                <w:top w:val="single" w:sz="6" w:space="0" w:color="D0E7E9"/>
                <w:left w:val="single" w:sz="6" w:space="11" w:color="D0E7E9"/>
                <w:bottom w:val="single" w:sz="6" w:space="8" w:color="D0E7E9"/>
                <w:right w:val="single" w:sz="6" w:space="11" w:color="D0E7E9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99</TotalTime>
  <Pages>2</Pages>
  <Words>167</Words>
  <Characters>952</Characters>
  <Application>Microsoft Office Outlook</Application>
  <DocSecurity>0</DocSecurity>
  <Lines>0</Lines>
  <Paragraphs>0</Paragraphs>
  <ScaleCrop>false</ScaleCrop>
  <Company>司法院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臺灣雲林地方法院</dc:title>
  <dc:subject/>
  <dc:creator>屏東地方法院</dc:creator>
  <cp:keywords/>
  <dc:description/>
  <cp:lastModifiedBy>admin</cp:lastModifiedBy>
  <cp:revision>33</cp:revision>
  <cp:lastPrinted>2017-05-02T03:25:00Z</cp:lastPrinted>
  <dcterms:created xsi:type="dcterms:W3CDTF">2017-04-25T02:40:00Z</dcterms:created>
  <dcterms:modified xsi:type="dcterms:W3CDTF">2017-05-02T03:58:00Z</dcterms:modified>
</cp:coreProperties>
</file>