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719A5E" w14:textId="77777777" w:rsidR="00F664B2" w:rsidRPr="00093E3D" w:rsidRDefault="00F664B2" w:rsidP="00A1501E">
      <w:pPr>
        <w:spacing w:afterLines="50" w:after="180" w:line="440" w:lineRule="exact"/>
        <w:jc w:val="center"/>
        <w:rPr>
          <w:rFonts w:ascii="標楷體" w:eastAsia="標楷體" w:hAnsi="標楷體"/>
          <w:b/>
          <w:sz w:val="36"/>
          <w:szCs w:val="36"/>
        </w:rPr>
      </w:pPr>
      <w:bookmarkStart w:id="0" w:name="_GoBack"/>
      <w:bookmarkEnd w:id="0"/>
      <w:r w:rsidRPr="00093E3D">
        <w:rPr>
          <w:rFonts w:ascii="標楷體" w:eastAsia="標楷體" w:hAnsi="標楷體" w:hint="eastAsia"/>
          <w:b/>
          <w:sz w:val="36"/>
          <w:szCs w:val="36"/>
        </w:rPr>
        <w:t>臺灣南投地方法院民事案件分案要點</w:t>
      </w:r>
    </w:p>
    <w:p w14:paraId="6A719A5F" w14:textId="77777777" w:rsidR="00F664B2" w:rsidRDefault="00F664B2" w:rsidP="005E39A5">
      <w:pPr>
        <w:spacing w:line="240" w:lineRule="exact"/>
        <w:jc w:val="both"/>
        <w:rPr>
          <w:rFonts w:ascii="標楷體" w:eastAsia="標楷體" w:hAnsi="標楷體"/>
          <w:sz w:val="20"/>
          <w:szCs w:val="20"/>
        </w:rPr>
      </w:pPr>
      <w:r>
        <w:rPr>
          <w:rFonts w:ascii="標楷體" w:eastAsia="標楷體" w:hAnsi="標楷體" w:hint="eastAsia"/>
          <w:sz w:val="20"/>
          <w:szCs w:val="20"/>
        </w:rPr>
        <w:t xml:space="preserve">　　　　　　　　　　　　　　　　　　　　　　　　　　　　　　　　</w:t>
      </w:r>
      <w:smartTag w:uri="urn:schemas-microsoft-com:office:smarttags" w:element="chsdate">
        <w:smartTagPr>
          <w:attr w:name="IsROCDate" w:val="False"/>
          <w:attr w:name="IsLunarDate" w:val="False"/>
          <w:attr w:name="Day" w:val="16"/>
          <w:attr w:name="Month" w:val="08"/>
          <w:attr w:name="Year" w:val="1993"/>
        </w:smartTagPr>
        <w:r>
          <w:rPr>
            <w:rFonts w:ascii="標楷體" w:eastAsia="標楷體" w:hAnsi="標楷體"/>
            <w:sz w:val="20"/>
            <w:szCs w:val="20"/>
          </w:rPr>
          <w:t>93</w:t>
        </w:r>
        <w:r>
          <w:rPr>
            <w:rFonts w:ascii="標楷體" w:eastAsia="標楷體" w:hAnsi="標楷體" w:hint="eastAsia"/>
            <w:sz w:val="20"/>
            <w:szCs w:val="20"/>
          </w:rPr>
          <w:t>年</w:t>
        </w:r>
        <w:r>
          <w:rPr>
            <w:rFonts w:ascii="標楷體" w:eastAsia="標楷體" w:hAnsi="標楷體"/>
            <w:sz w:val="20"/>
            <w:szCs w:val="20"/>
          </w:rPr>
          <w:t>08</w:t>
        </w:r>
        <w:r>
          <w:rPr>
            <w:rFonts w:ascii="標楷體" w:eastAsia="標楷體" w:hAnsi="標楷體" w:hint="eastAsia"/>
            <w:sz w:val="20"/>
            <w:szCs w:val="20"/>
          </w:rPr>
          <w:t>月</w:t>
        </w:r>
        <w:r>
          <w:rPr>
            <w:rFonts w:ascii="標楷體" w:eastAsia="標楷體" w:hAnsi="標楷體"/>
            <w:sz w:val="20"/>
            <w:szCs w:val="20"/>
          </w:rPr>
          <w:t>16</w:t>
        </w:r>
        <w:r>
          <w:rPr>
            <w:rFonts w:ascii="標楷體" w:eastAsia="標楷體" w:hAnsi="標楷體" w:hint="eastAsia"/>
            <w:sz w:val="20"/>
            <w:szCs w:val="20"/>
          </w:rPr>
          <w:t>日</w:t>
        </w:r>
      </w:smartTag>
      <w:r>
        <w:rPr>
          <w:rFonts w:ascii="標楷體" w:eastAsia="標楷體" w:hAnsi="標楷體" w:hint="eastAsia"/>
          <w:sz w:val="20"/>
          <w:szCs w:val="20"/>
        </w:rPr>
        <w:t>施行</w:t>
      </w:r>
    </w:p>
    <w:p w14:paraId="6A719A60" w14:textId="77777777" w:rsidR="00F664B2" w:rsidRDefault="00F664B2" w:rsidP="005E39A5">
      <w:pPr>
        <w:spacing w:line="240" w:lineRule="exact"/>
        <w:jc w:val="both"/>
        <w:rPr>
          <w:rFonts w:ascii="標楷體" w:eastAsia="標楷體" w:hAnsi="標楷體"/>
          <w:sz w:val="20"/>
          <w:szCs w:val="20"/>
        </w:rPr>
      </w:pPr>
      <w:r>
        <w:rPr>
          <w:rFonts w:ascii="標楷體" w:eastAsia="標楷體" w:hAnsi="標楷體" w:hint="eastAsia"/>
          <w:sz w:val="20"/>
          <w:szCs w:val="20"/>
        </w:rPr>
        <w:t xml:space="preserve">　　　　　　　　　　　　　　　　　　　　　　　　　　　　　　　　</w:t>
      </w:r>
      <w:smartTag w:uri="urn:schemas-microsoft-com:office:smarttags" w:element="chsdate">
        <w:smartTagPr>
          <w:attr w:name="IsROCDate" w:val="False"/>
          <w:attr w:name="IsLunarDate" w:val="False"/>
          <w:attr w:name="Day" w:val="18"/>
          <w:attr w:name="Month" w:val="02"/>
          <w:attr w:name="Year" w:val="1994"/>
        </w:smartTagPr>
        <w:r>
          <w:rPr>
            <w:rFonts w:ascii="標楷體" w:eastAsia="標楷體" w:hAnsi="標楷體"/>
            <w:sz w:val="20"/>
            <w:szCs w:val="20"/>
          </w:rPr>
          <w:t>94</w:t>
        </w:r>
        <w:r>
          <w:rPr>
            <w:rFonts w:ascii="標楷體" w:eastAsia="標楷體" w:hAnsi="標楷體" w:hint="eastAsia"/>
            <w:sz w:val="20"/>
            <w:szCs w:val="20"/>
          </w:rPr>
          <w:t>年</w:t>
        </w:r>
        <w:r>
          <w:rPr>
            <w:rFonts w:ascii="標楷體" w:eastAsia="標楷體" w:hAnsi="標楷體"/>
            <w:sz w:val="20"/>
            <w:szCs w:val="20"/>
          </w:rPr>
          <w:t>02</w:t>
        </w:r>
        <w:r>
          <w:rPr>
            <w:rFonts w:ascii="標楷體" w:eastAsia="標楷體" w:hAnsi="標楷體" w:hint="eastAsia"/>
            <w:sz w:val="20"/>
            <w:szCs w:val="20"/>
          </w:rPr>
          <w:t>月</w:t>
        </w:r>
        <w:r>
          <w:rPr>
            <w:rFonts w:ascii="標楷體" w:eastAsia="標楷體" w:hAnsi="標楷體"/>
            <w:sz w:val="20"/>
            <w:szCs w:val="20"/>
          </w:rPr>
          <w:t>18</w:t>
        </w:r>
        <w:r>
          <w:rPr>
            <w:rFonts w:ascii="標楷體" w:eastAsia="標楷體" w:hAnsi="標楷體" w:hint="eastAsia"/>
            <w:sz w:val="20"/>
            <w:szCs w:val="20"/>
          </w:rPr>
          <w:t>日</w:t>
        </w:r>
      </w:smartTag>
      <w:r>
        <w:rPr>
          <w:rFonts w:ascii="標楷體" w:eastAsia="標楷體" w:hAnsi="標楷體" w:hint="eastAsia"/>
          <w:sz w:val="20"/>
          <w:szCs w:val="20"/>
        </w:rPr>
        <w:t>核定修正</w:t>
      </w:r>
    </w:p>
    <w:p w14:paraId="6A719A61" w14:textId="77777777" w:rsidR="00F664B2" w:rsidRDefault="00F664B2" w:rsidP="005E39A5">
      <w:pPr>
        <w:spacing w:line="240" w:lineRule="exact"/>
        <w:ind w:left="6400" w:hangingChars="3200" w:hanging="6400"/>
        <w:jc w:val="both"/>
        <w:rPr>
          <w:rFonts w:ascii="標楷體" w:eastAsia="標楷體" w:hAnsi="標楷體"/>
          <w:sz w:val="20"/>
          <w:szCs w:val="20"/>
        </w:rPr>
      </w:pPr>
      <w:r>
        <w:rPr>
          <w:rFonts w:ascii="標楷體" w:eastAsia="標楷體" w:hAnsi="標楷體" w:hint="eastAsia"/>
          <w:sz w:val="20"/>
          <w:szCs w:val="20"/>
        </w:rPr>
        <w:t xml:space="preserve">　　　　　　　　　　　　　　　　　　　　　　　　　　　　　　　　</w:t>
      </w:r>
      <w:smartTag w:uri="urn:schemas-microsoft-com:office:smarttags" w:element="chsdate">
        <w:smartTagPr>
          <w:attr w:name="IsROCDate" w:val="False"/>
          <w:attr w:name="IsLunarDate" w:val="False"/>
          <w:attr w:name="Day" w:val="18"/>
          <w:attr w:name="Month" w:val="02"/>
          <w:attr w:name="Year" w:val="1994"/>
        </w:smartTagPr>
        <w:r>
          <w:rPr>
            <w:rFonts w:ascii="標楷體" w:eastAsia="標楷體" w:hAnsi="標楷體"/>
            <w:sz w:val="20"/>
            <w:szCs w:val="20"/>
          </w:rPr>
          <w:t>94</w:t>
        </w:r>
        <w:r>
          <w:rPr>
            <w:rFonts w:ascii="標楷體" w:eastAsia="標楷體" w:hAnsi="標楷體" w:hint="eastAsia"/>
            <w:sz w:val="20"/>
            <w:szCs w:val="20"/>
          </w:rPr>
          <w:t>年</w:t>
        </w:r>
        <w:r>
          <w:rPr>
            <w:rFonts w:ascii="標楷體" w:eastAsia="標楷體" w:hAnsi="標楷體"/>
            <w:sz w:val="20"/>
            <w:szCs w:val="20"/>
          </w:rPr>
          <w:t>02</w:t>
        </w:r>
        <w:r>
          <w:rPr>
            <w:rFonts w:ascii="標楷體" w:eastAsia="標楷體" w:hAnsi="標楷體" w:hint="eastAsia"/>
            <w:sz w:val="20"/>
            <w:szCs w:val="20"/>
          </w:rPr>
          <w:t>月</w:t>
        </w:r>
        <w:r>
          <w:rPr>
            <w:rFonts w:ascii="標楷體" w:eastAsia="標楷體" w:hAnsi="標楷體"/>
            <w:sz w:val="20"/>
            <w:szCs w:val="20"/>
          </w:rPr>
          <w:t>18</w:t>
        </w:r>
        <w:r>
          <w:rPr>
            <w:rFonts w:ascii="標楷體" w:eastAsia="標楷體" w:hAnsi="標楷體" w:hint="eastAsia"/>
            <w:sz w:val="20"/>
            <w:szCs w:val="20"/>
          </w:rPr>
          <w:t>日</w:t>
        </w:r>
      </w:smartTag>
      <w:r>
        <w:rPr>
          <w:rFonts w:ascii="標楷體" w:eastAsia="標楷體" w:hAnsi="標楷體" w:hint="eastAsia"/>
          <w:sz w:val="20"/>
          <w:szCs w:val="20"/>
        </w:rPr>
        <w:t>核定修正</w:t>
      </w:r>
      <w:smartTag w:uri="urn:schemas-microsoft-com:office:smarttags" w:element="chsdate">
        <w:smartTagPr>
          <w:attr w:name="IsROCDate" w:val="False"/>
          <w:attr w:name="IsLunarDate" w:val="False"/>
          <w:attr w:name="Day" w:val="31"/>
          <w:attr w:name="Month" w:val="08"/>
          <w:attr w:name="Year" w:val="1999"/>
        </w:smartTagPr>
        <w:r>
          <w:rPr>
            <w:rFonts w:ascii="標楷體" w:eastAsia="標楷體" w:hAnsi="標楷體"/>
            <w:sz w:val="20"/>
            <w:szCs w:val="20"/>
          </w:rPr>
          <w:t>99</w:t>
        </w:r>
        <w:r>
          <w:rPr>
            <w:rFonts w:ascii="標楷體" w:eastAsia="標楷體" w:hAnsi="標楷體" w:hint="eastAsia"/>
            <w:sz w:val="20"/>
            <w:szCs w:val="20"/>
          </w:rPr>
          <w:t>年</w:t>
        </w:r>
        <w:r>
          <w:rPr>
            <w:rFonts w:ascii="標楷體" w:eastAsia="標楷體" w:hAnsi="標楷體"/>
            <w:sz w:val="20"/>
            <w:szCs w:val="20"/>
          </w:rPr>
          <w:t>08</w:t>
        </w:r>
        <w:r>
          <w:rPr>
            <w:rFonts w:ascii="標楷體" w:eastAsia="標楷體" w:hAnsi="標楷體" w:hint="eastAsia"/>
            <w:sz w:val="20"/>
            <w:szCs w:val="20"/>
          </w:rPr>
          <w:t>月</w:t>
        </w:r>
        <w:r>
          <w:rPr>
            <w:rFonts w:ascii="標楷體" w:eastAsia="標楷體" w:hAnsi="標楷體"/>
            <w:sz w:val="20"/>
            <w:szCs w:val="20"/>
          </w:rPr>
          <w:t>31</w:t>
        </w:r>
        <w:r>
          <w:rPr>
            <w:rFonts w:ascii="標楷體" w:eastAsia="標楷體" w:hAnsi="標楷體" w:hint="eastAsia"/>
            <w:sz w:val="20"/>
            <w:szCs w:val="20"/>
          </w:rPr>
          <w:t>日</w:t>
        </w:r>
      </w:smartTag>
      <w:r>
        <w:rPr>
          <w:rFonts w:ascii="標楷體" w:eastAsia="標楷體" w:hAnsi="標楷體" w:hint="eastAsia"/>
          <w:sz w:val="20"/>
          <w:szCs w:val="20"/>
        </w:rPr>
        <w:t>核定修正</w:t>
      </w:r>
      <w:r>
        <w:rPr>
          <w:rFonts w:ascii="標楷體" w:eastAsia="標楷體" w:hAnsi="標楷體"/>
          <w:sz w:val="20"/>
          <w:szCs w:val="20"/>
        </w:rPr>
        <w:t>100</w:t>
      </w:r>
      <w:r>
        <w:rPr>
          <w:rFonts w:ascii="標楷體" w:eastAsia="標楷體" w:hAnsi="標楷體" w:hint="eastAsia"/>
          <w:sz w:val="20"/>
          <w:szCs w:val="20"/>
        </w:rPr>
        <w:t>年</w:t>
      </w:r>
      <w:r>
        <w:rPr>
          <w:rFonts w:ascii="標楷體" w:eastAsia="標楷體" w:hAnsi="標楷體"/>
          <w:sz w:val="20"/>
          <w:szCs w:val="20"/>
        </w:rPr>
        <w:t>03</w:t>
      </w:r>
      <w:r>
        <w:rPr>
          <w:rFonts w:ascii="標楷體" w:eastAsia="標楷體" w:hAnsi="標楷體" w:hint="eastAsia"/>
          <w:sz w:val="20"/>
          <w:szCs w:val="20"/>
        </w:rPr>
        <w:t>月</w:t>
      </w:r>
      <w:r>
        <w:rPr>
          <w:rFonts w:ascii="標楷體" w:eastAsia="標楷體" w:hAnsi="標楷體"/>
          <w:sz w:val="20"/>
          <w:szCs w:val="20"/>
        </w:rPr>
        <w:t>30</w:t>
      </w:r>
      <w:r>
        <w:rPr>
          <w:rFonts w:ascii="標楷體" w:eastAsia="標楷體" w:hAnsi="標楷體" w:hint="eastAsia"/>
          <w:sz w:val="20"/>
          <w:szCs w:val="20"/>
        </w:rPr>
        <w:t>日核定修正</w:t>
      </w:r>
    </w:p>
    <w:p w14:paraId="6A719A62" w14:textId="77777777" w:rsidR="00F664B2" w:rsidRDefault="00F664B2" w:rsidP="005E39A5">
      <w:pPr>
        <w:spacing w:line="240" w:lineRule="exact"/>
        <w:ind w:left="6400" w:hangingChars="3200" w:hanging="6400"/>
        <w:jc w:val="both"/>
        <w:rPr>
          <w:rFonts w:ascii="標楷體" w:eastAsia="標楷體" w:hAnsi="標楷體"/>
          <w:sz w:val="20"/>
          <w:szCs w:val="20"/>
        </w:rPr>
      </w:pPr>
      <w:r>
        <w:rPr>
          <w:rFonts w:ascii="標楷體" w:eastAsia="標楷體" w:hAnsi="標楷體"/>
          <w:sz w:val="20"/>
          <w:szCs w:val="20"/>
        </w:rPr>
        <w:t xml:space="preserve">                                                                101</w:t>
      </w:r>
      <w:r>
        <w:rPr>
          <w:rFonts w:ascii="標楷體" w:eastAsia="標楷體" w:hAnsi="標楷體" w:hint="eastAsia"/>
          <w:sz w:val="20"/>
          <w:szCs w:val="20"/>
        </w:rPr>
        <w:t>年</w:t>
      </w:r>
      <w:r>
        <w:rPr>
          <w:rFonts w:ascii="標楷體" w:eastAsia="標楷體" w:hAnsi="標楷體"/>
          <w:sz w:val="20"/>
          <w:szCs w:val="20"/>
        </w:rPr>
        <w:t>06</w:t>
      </w:r>
      <w:r>
        <w:rPr>
          <w:rFonts w:ascii="標楷體" w:eastAsia="標楷體" w:hAnsi="標楷體" w:hint="eastAsia"/>
          <w:sz w:val="20"/>
          <w:szCs w:val="20"/>
        </w:rPr>
        <w:t>月</w:t>
      </w:r>
      <w:r>
        <w:rPr>
          <w:rFonts w:ascii="標楷體" w:eastAsia="標楷體" w:hAnsi="標楷體"/>
          <w:sz w:val="20"/>
          <w:szCs w:val="20"/>
        </w:rPr>
        <w:t>07</w:t>
      </w:r>
      <w:r>
        <w:rPr>
          <w:rFonts w:ascii="標楷體" w:eastAsia="標楷體" w:hAnsi="標楷體" w:hint="eastAsia"/>
          <w:sz w:val="20"/>
          <w:szCs w:val="20"/>
        </w:rPr>
        <w:t>日核定修正</w:t>
      </w:r>
      <w:r>
        <w:rPr>
          <w:rFonts w:ascii="標楷體" w:eastAsia="標楷體" w:hAnsi="標楷體"/>
          <w:sz w:val="20"/>
          <w:szCs w:val="20"/>
        </w:rPr>
        <w:t>101</w:t>
      </w:r>
      <w:r>
        <w:rPr>
          <w:rFonts w:ascii="標楷體" w:eastAsia="標楷體" w:hAnsi="標楷體" w:hint="eastAsia"/>
          <w:sz w:val="20"/>
          <w:szCs w:val="20"/>
        </w:rPr>
        <w:t>年</w:t>
      </w:r>
      <w:r>
        <w:rPr>
          <w:rFonts w:ascii="標楷體" w:eastAsia="標楷體" w:hAnsi="標楷體"/>
          <w:sz w:val="20"/>
          <w:szCs w:val="20"/>
        </w:rPr>
        <w:t>06</w:t>
      </w:r>
      <w:r>
        <w:rPr>
          <w:rFonts w:ascii="標楷體" w:eastAsia="標楷體" w:hAnsi="標楷體" w:hint="eastAsia"/>
          <w:sz w:val="20"/>
          <w:szCs w:val="20"/>
        </w:rPr>
        <w:t>月</w:t>
      </w:r>
      <w:r>
        <w:rPr>
          <w:rFonts w:ascii="標楷體" w:eastAsia="標楷體" w:hAnsi="標楷體"/>
          <w:sz w:val="20"/>
          <w:szCs w:val="20"/>
        </w:rPr>
        <w:t>07</w:t>
      </w:r>
      <w:r>
        <w:rPr>
          <w:rFonts w:ascii="標楷體" w:eastAsia="標楷體" w:hAnsi="標楷體" w:hint="eastAsia"/>
          <w:sz w:val="20"/>
          <w:szCs w:val="20"/>
        </w:rPr>
        <w:t>日核定修正</w:t>
      </w:r>
    </w:p>
    <w:p w14:paraId="6A719A63" w14:textId="77777777" w:rsidR="00F664B2" w:rsidRDefault="00F664B2" w:rsidP="005E39A5">
      <w:pPr>
        <w:spacing w:line="240" w:lineRule="exact"/>
        <w:ind w:firstLineChars="3200" w:firstLine="6400"/>
        <w:jc w:val="both"/>
        <w:rPr>
          <w:rFonts w:ascii="標楷體" w:eastAsia="標楷體" w:hAnsi="標楷體"/>
          <w:sz w:val="20"/>
          <w:szCs w:val="20"/>
        </w:rPr>
      </w:pPr>
      <w:r>
        <w:rPr>
          <w:rFonts w:ascii="標楷體" w:eastAsia="標楷體" w:hAnsi="標楷體"/>
          <w:sz w:val="20"/>
          <w:szCs w:val="20"/>
        </w:rPr>
        <w:t>103</w:t>
      </w:r>
      <w:r>
        <w:rPr>
          <w:rFonts w:ascii="標楷體" w:eastAsia="標楷體" w:hAnsi="標楷體" w:hint="eastAsia"/>
          <w:sz w:val="20"/>
          <w:szCs w:val="20"/>
        </w:rPr>
        <w:t>年</w:t>
      </w:r>
      <w:r>
        <w:rPr>
          <w:rFonts w:ascii="標楷體" w:eastAsia="標楷體" w:hAnsi="標楷體"/>
          <w:sz w:val="20"/>
          <w:szCs w:val="20"/>
        </w:rPr>
        <w:t>06</w:t>
      </w:r>
      <w:r>
        <w:rPr>
          <w:rFonts w:ascii="標楷體" w:eastAsia="標楷體" w:hAnsi="標楷體" w:hint="eastAsia"/>
          <w:sz w:val="20"/>
          <w:szCs w:val="20"/>
        </w:rPr>
        <w:t>月</w:t>
      </w:r>
      <w:r>
        <w:rPr>
          <w:rFonts w:ascii="標楷體" w:eastAsia="標楷體" w:hAnsi="標楷體"/>
          <w:sz w:val="20"/>
          <w:szCs w:val="20"/>
        </w:rPr>
        <w:t>19</w:t>
      </w:r>
      <w:r>
        <w:rPr>
          <w:rFonts w:ascii="標楷體" w:eastAsia="標楷體" w:hAnsi="標楷體" w:hint="eastAsia"/>
          <w:sz w:val="20"/>
          <w:szCs w:val="20"/>
        </w:rPr>
        <w:t>日核定修正</w:t>
      </w:r>
    </w:p>
    <w:p w14:paraId="6A719A64" w14:textId="77777777" w:rsidR="00F664B2" w:rsidRDefault="00F664B2" w:rsidP="005E39A5">
      <w:pPr>
        <w:spacing w:line="240" w:lineRule="exact"/>
        <w:ind w:firstLineChars="3200" w:firstLine="6400"/>
        <w:jc w:val="both"/>
        <w:rPr>
          <w:rFonts w:ascii="標楷體" w:eastAsia="標楷體" w:hAnsi="標楷體"/>
          <w:sz w:val="20"/>
          <w:szCs w:val="20"/>
        </w:rPr>
      </w:pPr>
      <w:r>
        <w:rPr>
          <w:rFonts w:ascii="標楷體" w:eastAsia="標楷體" w:hAnsi="標楷體"/>
          <w:sz w:val="20"/>
          <w:szCs w:val="20"/>
        </w:rPr>
        <w:t>104</w:t>
      </w:r>
      <w:r>
        <w:rPr>
          <w:rFonts w:ascii="標楷體" w:eastAsia="標楷體" w:hAnsi="標楷體" w:hint="eastAsia"/>
          <w:sz w:val="20"/>
          <w:szCs w:val="20"/>
        </w:rPr>
        <w:t>年</w:t>
      </w:r>
      <w:r>
        <w:rPr>
          <w:rFonts w:ascii="標楷體" w:eastAsia="標楷體" w:hAnsi="標楷體"/>
          <w:sz w:val="20"/>
          <w:szCs w:val="20"/>
        </w:rPr>
        <w:t>08</w:t>
      </w:r>
      <w:r>
        <w:rPr>
          <w:rFonts w:ascii="標楷體" w:eastAsia="標楷體" w:hAnsi="標楷體" w:hint="eastAsia"/>
          <w:sz w:val="20"/>
          <w:szCs w:val="20"/>
        </w:rPr>
        <w:t>月</w:t>
      </w:r>
      <w:r>
        <w:rPr>
          <w:rFonts w:ascii="標楷體" w:eastAsia="標楷體" w:hAnsi="標楷體"/>
          <w:sz w:val="20"/>
          <w:szCs w:val="20"/>
        </w:rPr>
        <w:t>26</w:t>
      </w:r>
      <w:r>
        <w:rPr>
          <w:rFonts w:ascii="標楷體" w:eastAsia="標楷體" w:hAnsi="標楷體" w:hint="eastAsia"/>
          <w:sz w:val="20"/>
          <w:szCs w:val="20"/>
        </w:rPr>
        <w:t>日核定修正</w:t>
      </w:r>
    </w:p>
    <w:p w14:paraId="6A719A65" w14:textId="77777777" w:rsidR="00F664B2" w:rsidRDefault="00F664B2" w:rsidP="005E39A5">
      <w:pPr>
        <w:spacing w:line="240" w:lineRule="exact"/>
        <w:ind w:firstLineChars="3200" w:firstLine="6400"/>
        <w:jc w:val="both"/>
        <w:rPr>
          <w:rFonts w:ascii="標楷體" w:eastAsia="標楷體" w:hAnsi="標楷體"/>
          <w:sz w:val="20"/>
          <w:szCs w:val="20"/>
        </w:rPr>
      </w:pPr>
      <w:r>
        <w:rPr>
          <w:rFonts w:ascii="標楷體" w:eastAsia="標楷體" w:hAnsi="標楷體"/>
          <w:sz w:val="20"/>
          <w:szCs w:val="20"/>
        </w:rPr>
        <w:t>105</w:t>
      </w:r>
      <w:r>
        <w:rPr>
          <w:rFonts w:ascii="標楷體" w:eastAsia="標楷體" w:hAnsi="標楷體" w:hint="eastAsia"/>
          <w:sz w:val="20"/>
          <w:szCs w:val="20"/>
        </w:rPr>
        <w:t>年</w:t>
      </w:r>
      <w:r>
        <w:rPr>
          <w:rFonts w:ascii="標楷體" w:eastAsia="標楷體" w:hAnsi="標楷體"/>
          <w:sz w:val="20"/>
          <w:szCs w:val="20"/>
        </w:rPr>
        <w:t>05</w:t>
      </w:r>
      <w:r>
        <w:rPr>
          <w:rFonts w:ascii="標楷體" w:eastAsia="標楷體" w:hAnsi="標楷體" w:hint="eastAsia"/>
          <w:sz w:val="20"/>
          <w:szCs w:val="20"/>
        </w:rPr>
        <w:t>月</w:t>
      </w:r>
      <w:r>
        <w:rPr>
          <w:rFonts w:ascii="標楷體" w:eastAsia="標楷體" w:hAnsi="標楷體"/>
          <w:sz w:val="20"/>
          <w:szCs w:val="20"/>
        </w:rPr>
        <w:t>05</w:t>
      </w:r>
      <w:r>
        <w:rPr>
          <w:rFonts w:ascii="標楷體" w:eastAsia="標楷體" w:hAnsi="標楷體" w:hint="eastAsia"/>
          <w:sz w:val="20"/>
          <w:szCs w:val="20"/>
        </w:rPr>
        <w:t>日核定修正</w:t>
      </w:r>
    </w:p>
    <w:p w14:paraId="50279059" w14:textId="0B356779" w:rsidR="000C7120" w:rsidRDefault="000C7120" w:rsidP="005E39A5">
      <w:pPr>
        <w:spacing w:line="240" w:lineRule="exact"/>
        <w:ind w:firstLineChars="3200" w:firstLine="6400"/>
        <w:jc w:val="both"/>
        <w:rPr>
          <w:rFonts w:ascii="標楷體" w:eastAsia="標楷體" w:hAnsi="標楷體"/>
          <w:sz w:val="20"/>
          <w:szCs w:val="20"/>
        </w:rPr>
      </w:pPr>
      <w:r>
        <w:rPr>
          <w:rFonts w:ascii="標楷體" w:eastAsia="標楷體" w:hAnsi="標楷體" w:hint="eastAsia"/>
          <w:sz w:val="20"/>
          <w:szCs w:val="20"/>
        </w:rPr>
        <w:t>105年08月22日核定增修</w:t>
      </w:r>
    </w:p>
    <w:p w14:paraId="64B500C3" w14:textId="0654F861" w:rsidR="00B7518B" w:rsidRDefault="00B7518B" w:rsidP="005E39A5">
      <w:pPr>
        <w:spacing w:line="240" w:lineRule="exact"/>
        <w:ind w:firstLineChars="3200" w:firstLine="6400"/>
        <w:jc w:val="both"/>
        <w:rPr>
          <w:rFonts w:ascii="標楷體" w:eastAsia="標楷體" w:hAnsi="標楷體"/>
          <w:sz w:val="20"/>
          <w:szCs w:val="20"/>
        </w:rPr>
      </w:pPr>
      <w:r>
        <w:rPr>
          <w:rFonts w:ascii="標楷體" w:eastAsia="標楷體" w:hAnsi="標楷體" w:hint="eastAsia"/>
          <w:sz w:val="20"/>
          <w:szCs w:val="20"/>
        </w:rPr>
        <w:t>106年09月07日核定修正</w:t>
      </w:r>
    </w:p>
    <w:p w14:paraId="2E7AAA16" w14:textId="17D4E286" w:rsidR="002D00BD" w:rsidRPr="00147E6C" w:rsidRDefault="002D00BD" w:rsidP="005E39A5">
      <w:pPr>
        <w:spacing w:line="240" w:lineRule="exact"/>
        <w:ind w:firstLineChars="3200" w:firstLine="6400"/>
        <w:jc w:val="both"/>
        <w:rPr>
          <w:rFonts w:ascii="標楷體" w:eastAsia="標楷體" w:hAnsi="標楷體"/>
          <w:sz w:val="20"/>
          <w:szCs w:val="20"/>
        </w:rPr>
      </w:pPr>
      <w:r>
        <w:rPr>
          <w:rFonts w:ascii="標楷體" w:eastAsia="標楷體" w:hAnsi="標楷體" w:hint="eastAsia"/>
          <w:sz w:val="20"/>
          <w:szCs w:val="20"/>
        </w:rPr>
        <w:t>111年2月24日核定修正</w:t>
      </w:r>
    </w:p>
    <w:p w14:paraId="6A719A66" w14:textId="77777777" w:rsidR="00F664B2" w:rsidRPr="00093E3D" w:rsidRDefault="00F664B2" w:rsidP="00A1501E">
      <w:pPr>
        <w:spacing w:afterLines="50" w:after="180" w:line="440" w:lineRule="exact"/>
        <w:ind w:left="560" w:hangingChars="200" w:hanging="560"/>
        <w:jc w:val="both"/>
        <w:rPr>
          <w:rFonts w:ascii="標楷體" w:eastAsia="標楷體" w:hAnsi="標楷體"/>
          <w:sz w:val="28"/>
          <w:szCs w:val="28"/>
        </w:rPr>
      </w:pPr>
      <w:r w:rsidRPr="00093E3D">
        <w:rPr>
          <w:rFonts w:ascii="標楷體" w:eastAsia="標楷體" w:hAnsi="標楷體" w:hint="eastAsia"/>
          <w:sz w:val="28"/>
          <w:szCs w:val="28"/>
        </w:rPr>
        <w:t>一、本院民事庭民事案件分案，除依司法院訂頒之「民刑事件編號計數分案報結實施要點」及相關法令之規定外，依本補充要點辦理。</w:t>
      </w:r>
    </w:p>
    <w:p w14:paraId="6A719A67" w14:textId="77777777" w:rsidR="00F664B2" w:rsidRPr="00093E3D" w:rsidRDefault="00F664B2" w:rsidP="00A1501E">
      <w:pPr>
        <w:spacing w:afterLines="50" w:after="180" w:line="440" w:lineRule="exact"/>
        <w:ind w:left="560" w:hangingChars="200" w:hanging="560"/>
        <w:jc w:val="both"/>
        <w:rPr>
          <w:rFonts w:ascii="標楷體" w:eastAsia="標楷體" w:hAnsi="標楷體"/>
          <w:sz w:val="28"/>
          <w:szCs w:val="28"/>
        </w:rPr>
      </w:pPr>
      <w:r w:rsidRPr="00093E3D">
        <w:rPr>
          <w:rFonts w:ascii="標楷體" w:eastAsia="標楷體" w:hAnsi="標楷體" w:hint="eastAsia"/>
          <w:sz w:val="28"/>
          <w:szCs w:val="28"/>
        </w:rPr>
        <w:t>二、民事事件卷宗號數，依案件之種類，於號數所冠字別、種類，均依司法院訂頒之「民刑事件編號計數分案報結實施要點」及「台灣高等法院以下各級法院民刑事案件案號字別及案件種類對照表」定之。</w:t>
      </w:r>
    </w:p>
    <w:p w14:paraId="6A719A68" w14:textId="77777777" w:rsidR="00F664B2" w:rsidRPr="00093E3D" w:rsidRDefault="00F664B2" w:rsidP="00A1501E">
      <w:pPr>
        <w:spacing w:afterLines="50" w:after="180" w:line="440" w:lineRule="exact"/>
        <w:ind w:leftChars="5" w:left="572" w:hangingChars="200" w:hanging="560"/>
        <w:jc w:val="both"/>
        <w:rPr>
          <w:rFonts w:ascii="標楷體" w:eastAsia="標楷體" w:hAnsi="標楷體"/>
          <w:sz w:val="28"/>
          <w:szCs w:val="28"/>
        </w:rPr>
      </w:pPr>
      <w:r w:rsidRPr="00093E3D">
        <w:rPr>
          <w:rFonts w:ascii="標楷體" w:eastAsia="標楷體" w:hAnsi="標楷體" w:hint="eastAsia"/>
          <w:sz w:val="28"/>
          <w:szCs w:val="28"/>
        </w:rPr>
        <w:t>三、分案應依案件之種類以電腦抽籤方式為之，如電腦當機或其他原因不能以電腦抽籤方式分案達</w:t>
      </w:r>
      <w:r>
        <w:rPr>
          <w:rFonts w:ascii="標楷體" w:eastAsia="標楷體" w:hAnsi="標楷體" w:hint="eastAsia"/>
          <w:sz w:val="28"/>
          <w:szCs w:val="28"/>
        </w:rPr>
        <w:t>一</w:t>
      </w:r>
      <w:r w:rsidRPr="00093E3D">
        <w:rPr>
          <w:rFonts w:ascii="標楷體" w:eastAsia="標楷體" w:hAnsi="標楷體" w:hint="eastAsia"/>
          <w:sz w:val="28"/>
          <w:szCs w:val="28"/>
        </w:rPr>
        <w:t>天以上者，應即以人工抽籤方式分案。</w:t>
      </w:r>
    </w:p>
    <w:p w14:paraId="6A719A69" w14:textId="77777777" w:rsidR="00F664B2" w:rsidRPr="00093E3D" w:rsidRDefault="00F664B2" w:rsidP="00A1501E">
      <w:pPr>
        <w:spacing w:afterLines="50" w:after="180" w:line="440" w:lineRule="exact"/>
        <w:ind w:left="550" w:hanging="567"/>
        <w:jc w:val="both"/>
        <w:rPr>
          <w:rFonts w:ascii="標楷體" w:eastAsia="標楷體" w:hAnsi="標楷體"/>
          <w:sz w:val="28"/>
          <w:szCs w:val="28"/>
        </w:rPr>
      </w:pPr>
      <w:r w:rsidRPr="00093E3D">
        <w:rPr>
          <w:rFonts w:ascii="標楷體" w:eastAsia="標楷體" w:hAnsi="標楷體"/>
          <w:sz w:val="28"/>
          <w:szCs w:val="28"/>
        </w:rPr>
        <w:t xml:space="preserve">    </w:t>
      </w:r>
      <w:r w:rsidRPr="00093E3D">
        <w:rPr>
          <w:rFonts w:ascii="標楷體" w:eastAsia="標楷體" w:hAnsi="標楷體" w:hint="eastAsia"/>
          <w:sz w:val="28"/>
          <w:szCs w:val="28"/>
        </w:rPr>
        <w:t>人工抽籤方式分案如下：由民事庭庭長主持，如民事庭庭長因故不能主持時，得委由同庭法官代理主持，並分由</w:t>
      </w:r>
      <w:r>
        <w:rPr>
          <w:rFonts w:ascii="標楷體" w:eastAsia="標楷體" w:hAnsi="標楷體" w:hint="eastAsia"/>
          <w:sz w:val="28"/>
          <w:szCs w:val="28"/>
        </w:rPr>
        <w:t>一</w:t>
      </w:r>
      <w:r w:rsidRPr="00093E3D">
        <w:rPr>
          <w:rFonts w:ascii="標楷體" w:eastAsia="標楷體" w:hAnsi="標楷體" w:hint="eastAsia"/>
          <w:sz w:val="28"/>
          <w:szCs w:val="28"/>
        </w:rPr>
        <w:t>人抽出案件籤，另一人抽出承辦法官股符籤條，在籤條股別欄填寫案件中籤股別並蓋章。如抽籤案件僅有</w:t>
      </w:r>
      <w:r>
        <w:rPr>
          <w:rFonts w:ascii="標楷體" w:eastAsia="標楷體" w:hAnsi="標楷體" w:hint="eastAsia"/>
          <w:sz w:val="28"/>
          <w:szCs w:val="28"/>
        </w:rPr>
        <w:t>一</w:t>
      </w:r>
      <w:r w:rsidRPr="00093E3D">
        <w:rPr>
          <w:rFonts w:ascii="標楷體" w:eastAsia="標楷體" w:hAnsi="標楷體" w:hint="eastAsia"/>
          <w:sz w:val="28"/>
          <w:szCs w:val="28"/>
        </w:rPr>
        <w:t>件時，應加空籤抽。分案人員應將人工所分之案件造冊存查，並於電腦系統恢復運作時，以指定方式輸入電腦系統。</w:t>
      </w:r>
    </w:p>
    <w:p w14:paraId="6A719A6A" w14:textId="77777777" w:rsidR="00F664B2" w:rsidRPr="00093E3D" w:rsidRDefault="00F664B2" w:rsidP="00A1501E">
      <w:pPr>
        <w:spacing w:afterLines="50" w:after="180" w:line="440" w:lineRule="exact"/>
        <w:ind w:left="560" w:hangingChars="200" w:hanging="560"/>
        <w:jc w:val="both"/>
        <w:rPr>
          <w:rFonts w:ascii="標楷體" w:eastAsia="標楷體" w:hAnsi="標楷體"/>
          <w:sz w:val="28"/>
          <w:szCs w:val="28"/>
        </w:rPr>
      </w:pPr>
      <w:r w:rsidRPr="00093E3D">
        <w:rPr>
          <w:rFonts w:ascii="標楷體" w:eastAsia="標楷體" w:hAnsi="標楷體" w:hint="eastAsia"/>
          <w:sz w:val="28"/>
          <w:szCs w:val="28"/>
        </w:rPr>
        <w:t>四、分案人員應於每月月初列印出上月分案之輪次表、統計表及各股停分明細，每年</w:t>
      </w:r>
      <w:r>
        <w:rPr>
          <w:rFonts w:ascii="標楷體" w:eastAsia="標楷體" w:hAnsi="標楷體" w:hint="eastAsia"/>
          <w:sz w:val="28"/>
          <w:szCs w:val="28"/>
        </w:rPr>
        <w:t>一</w:t>
      </w:r>
      <w:r w:rsidRPr="00093E3D">
        <w:rPr>
          <w:rFonts w:ascii="標楷體" w:eastAsia="標楷體" w:hAnsi="標楷體" w:hint="eastAsia"/>
          <w:sz w:val="28"/>
          <w:szCs w:val="28"/>
        </w:rPr>
        <w:t>月並應列印出全年累計分案之統計表及各股歸零補分案件數統計表，並應提交民事庭法官核閱。</w:t>
      </w:r>
    </w:p>
    <w:p w14:paraId="6A719A6B" w14:textId="77777777" w:rsidR="00F664B2" w:rsidRPr="00093E3D" w:rsidRDefault="00F664B2" w:rsidP="00A1501E">
      <w:pPr>
        <w:spacing w:afterLines="50" w:after="180" w:line="440" w:lineRule="exact"/>
        <w:ind w:firstLineChars="198" w:firstLine="554"/>
        <w:jc w:val="both"/>
        <w:rPr>
          <w:rFonts w:ascii="標楷體" w:eastAsia="標楷體" w:hAnsi="標楷體"/>
          <w:sz w:val="28"/>
          <w:szCs w:val="28"/>
        </w:rPr>
      </w:pPr>
      <w:r w:rsidRPr="00093E3D">
        <w:rPr>
          <w:rFonts w:ascii="標楷體" w:eastAsia="標楷體" w:hAnsi="標楷體" w:hint="eastAsia"/>
          <w:sz w:val="28"/>
          <w:szCs w:val="28"/>
        </w:rPr>
        <w:t>分案人員應依法官年度事務分配表設定分案比例。</w:t>
      </w:r>
    </w:p>
    <w:p w14:paraId="6A719A6C" w14:textId="77777777" w:rsidR="00F664B2" w:rsidRPr="00093E3D" w:rsidRDefault="00F664B2" w:rsidP="00A1501E">
      <w:pPr>
        <w:spacing w:afterLines="50" w:after="180" w:line="440" w:lineRule="exact"/>
        <w:ind w:left="560" w:hangingChars="200" w:hanging="560"/>
        <w:jc w:val="both"/>
        <w:rPr>
          <w:rFonts w:ascii="標楷體" w:eastAsia="標楷體" w:hAnsi="標楷體"/>
          <w:sz w:val="28"/>
          <w:szCs w:val="28"/>
        </w:rPr>
      </w:pPr>
      <w:r w:rsidRPr="00093E3D">
        <w:rPr>
          <w:rFonts w:ascii="標楷體" w:eastAsia="標楷體" w:hAnsi="標楷體" w:hint="eastAsia"/>
          <w:sz w:val="28"/>
          <w:szCs w:val="28"/>
        </w:rPr>
        <w:t>五、法官於收受案卷後發現分案顯然錯誤，應於分案日起</w:t>
      </w:r>
      <w:r>
        <w:rPr>
          <w:rFonts w:ascii="標楷體" w:eastAsia="標楷體" w:hAnsi="標楷體" w:hint="eastAsia"/>
          <w:sz w:val="28"/>
          <w:szCs w:val="28"/>
        </w:rPr>
        <w:t>二</w:t>
      </w:r>
      <w:r w:rsidRPr="00093E3D">
        <w:rPr>
          <w:rFonts w:ascii="標楷體" w:eastAsia="標楷體" w:hAnsi="標楷體" w:hint="eastAsia"/>
          <w:sz w:val="28"/>
          <w:szCs w:val="28"/>
        </w:rPr>
        <w:t>日內報經庭</w:t>
      </w:r>
      <w:r w:rsidRPr="00093E3D">
        <w:rPr>
          <w:rFonts w:ascii="標楷體" w:eastAsia="標楷體" w:hAnsi="標楷體" w:hint="eastAsia"/>
          <w:sz w:val="28"/>
          <w:szCs w:val="28"/>
        </w:rPr>
        <w:lastRenderedPageBreak/>
        <w:t>長許可後退還分案室補正，逾期則應簽請院長核准後退案銷號改分，並於改分後應補分原字別案件。</w:t>
      </w:r>
    </w:p>
    <w:p w14:paraId="6A719A6D" w14:textId="77777777" w:rsidR="00F664B2" w:rsidRPr="00093E3D" w:rsidRDefault="00F664B2" w:rsidP="00A1501E">
      <w:pPr>
        <w:spacing w:afterLines="50" w:after="180" w:line="440" w:lineRule="exact"/>
        <w:jc w:val="both"/>
        <w:rPr>
          <w:rFonts w:ascii="標楷體" w:eastAsia="標楷體" w:hAnsi="標楷體"/>
          <w:sz w:val="28"/>
          <w:szCs w:val="28"/>
        </w:rPr>
      </w:pPr>
      <w:r w:rsidRPr="00093E3D">
        <w:rPr>
          <w:rFonts w:ascii="標楷體" w:eastAsia="標楷體" w:hAnsi="標楷體" w:hint="eastAsia"/>
          <w:sz w:val="28"/>
          <w:szCs w:val="28"/>
        </w:rPr>
        <w:t>六、民事補繳裁判費事件，分「補」字事件由民事庭庭長裁定。</w:t>
      </w:r>
    </w:p>
    <w:p w14:paraId="6A719A6E" w14:textId="77777777" w:rsidR="00F664B2" w:rsidRPr="00093E3D" w:rsidRDefault="00F664B2" w:rsidP="00A1501E">
      <w:pPr>
        <w:spacing w:afterLines="50" w:after="180" w:line="440" w:lineRule="exact"/>
        <w:ind w:left="567" w:hanging="567"/>
        <w:jc w:val="both"/>
        <w:rPr>
          <w:rFonts w:ascii="標楷體" w:eastAsia="標楷體" w:hAnsi="標楷體"/>
          <w:sz w:val="28"/>
          <w:szCs w:val="28"/>
        </w:rPr>
      </w:pPr>
      <w:r w:rsidRPr="00093E3D">
        <w:rPr>
          <w:rFonts w:ascii="標楷體" w:eastAsia="標楷體" w:hAnsi="標楷體"/>
          <w:sz w:val="28"/>
          <w:szCs w:val="28"/>
        </w:rPr>
        <w:t xml:space="preserve">    </w:t>
      </w:r>
      <w:r w:rsidRPr="00093E3D">
        <w:rPr>
          <w:rFonts w:ascii="標楷體" w:eastAsia="標楷體" w:hAnsi="標楷體" w:hint="eastAsia"/>
          <w:sz w:val="28"/>
          <w:szCs w:val="28"/>
        </w:rPr>
        <w:t>補繳裁判費事件，當事人繳費後，民事科於收到繳費收據後應即改由電腦抽籤辦理，未於期限內繳交裁判費用改分之訴訟事件，除本院法官年度事務分配表指定由專股辦理外，應依序指定由各股辦理，但需注意各字別應另行使用輪次，不能與一般輪次共用；如無法區分輪次，應注意此類案件與一般案件不同，應儘可能一次分足一輪次之案件，並且不得停分。</w:t>
      </w:r>
    </w:p>
    <w:p w14:paraId="6A719A6F" w14:textId="77777777" w:rsidR="00F664B2" w:rsidRPr="00093E3D" w:rsidRDefault="00F664B2" w:rsidP="00A1501E">
      <w:pPr>
        <w:spacing w:afterLines="50" w:after="180" w:line="440" w:lineRule="exact"/>
        <w:ind w:left="560" w:hangingChars="200" w:hanging="560"/>
        <w:jc w:val="both"/>
        <w:rPr>
          <w:rFonts w:ascii="標楷體" w:eastAsia="標楷體" w:hAnsi="標楷體"/>
          <w:sz w:val="28"/>
          <w:szCs w:val="28"/>
        </w:rPr>
      </w:pPr>
      <w:r w:rsidRPr="00093E3D">
        <w:rPr>
          <w:rFonts w:ascii="標楷體" w:eastAsia="標楷體" w:hAnsi="標楷體" w:hint="eastAsia"/>
          <w:sz w:val="28"/>
          <w:szCs w:val="28"/>
        </w:rPr>
        <w:t>七、審核鄉鎮調解事件，分核字案號，由民事庭各股輪分核定，每</w:t>
      </w:r>
      <w:r>
        <w:rPr>
          <w:rFonts w:ascii="標楷體" w:eastAsia="標楷體" w:hAnsi="標楷體" w:hint="eastAsia"/>
          <w:sz w:val="28"/>
          <w:szCs w:val="28"/>
        </w:rPr>
        <w:t>十</w:t>
      </w:r>
      <w:r w:rsidRPr="00093E3D">
        <w:rPr>
          <w:rFonts w:ascii="標楷體" w:eastAsia="標楷體" w:hAnsi="標楷體" w:hint="eastAsia"/>
          <w:sz w:val="28"/>
          <w:szCs w:val="28"/>
        </w:rPr>
        <w:t>件</w:t>
      </w:r>
      <w:r>
        <w:rPr>
          <w:rFonts w:ascii="標楷體" w:eastAsia="標楷體" w:hAnsi="標楷體" w:hint="eastAsia"/>
          <w:sz w:val="28"/>
          <w:szCs w:val="28"/>
        </w:rPr>
        <w:t>一</w:t>
      </w:r>
      <w:r w:rsidRPr="00093E3D">
        <w:rPr>
          <w:rFonts w:ascii="標楷體" w:eastAsia="標楷體" w:hAnsi="標楷體" w:hint="eastAsia"/>
          <w:sz w:val="28"/>
          <w:szCs w:val="28"/>
        </w:rPr>
        <w:t>輪，分由同股辦理，如有停分，以最後一件之本院收發室所蓋收狀日期為準。</w:t>
      </w:r>
    </w:p>
    <w:p w14:paraId="6A719A70" w14:textId="77777777" w:rsidR="00F664B2" w:rsidRPr="00093E3D" w:rsidRDefault="00F664B2" w:rsidP="00A1501E">
      <w:pPr>
        <w:spacing w:afterLines="50" w:after="180" w:line="440" w:lineRule="exact"/>
        <w:ind w:left="560" w:hangingChars="200" w:hanging="560"/>
        <w:jc w:val="both"/>
        <w:rPr>
          <w:rFonts w:ascii="標楷體" w:eastAsia="標楷體" w:hAnsi="標楷體"/>
          <w:sz w:val="28"/>
          <w:szCs w:val="28"/>
        </w:rPr>
      </w:pPr>
      <w:r w:rsidRPr="00093E3D">
        <w:rPr>
          <w:rFonts w:ascii="標楷體" w:eastAsia="標楷體" w:hAnsi="標楷體" w:hint="eastAsia"/>
          <w:sz w:val="28"/>
          <w:szCs w:val="28"/>
        </w:rPr>
        <w:t>八、起訴或追加訴訟後有多數被告之案件，被告人數每滿五人加抵原字別案件</w:t>
      </w:r>
      <w:r>
        <w:rPr>
          <w:rFonts w:ascii="標楷體" w:eastAsia="標楷體" w:hAnsi="標楷體" w:hint="eastAsia"/>
          <w:sz w:val="28"/>
          <w:szCs w:val="28"/>
        </w:rPr>
        <w:t>一</w:t>
      </w:r>
      <w:r w:rsidRPr="00093E3D">
        <w:rPr>
          <w:rFonts w:ascii="標楷體" w:eastAsia="標楷體" w:hAnsi="標楷體" w:hint="eastAsia"/>
          <w:sz w:val="28"/>
          <w:szCs w:val="28"/>
        </w:rPr>
        <w:t>件（即</w:t>
      </w:r>
      <w:r>
        <w:rPr>
          <w:rFonts w:ascii="標楷體" w:eastAsia="標楷體" w:hAnsi="標楷體" w:hint="eastAsia"/>
          <w:sz w:val="28"/>
          <w:szCs w:val="28"/>
        </w:rPr>
        <w:t>五</w:t>
      </w:r>
      <w:r w:rsidRPr="00093E3D">
        <w:rPr>
          <w:rFonts w:ascii="標楷體" w:eastAsia="標楷體" w:hAnsi="標楷體" w:hint="eastAsia"/>
          <w:sz w:val="28"/>
          <w:szCs w:val="28"/>
        </w:rPr>
        <w:t>人抵</w:t>
      </w:r>
      <w:r>
        <w:rPr>
          <w:rFonts w:ascii="標楷體" w:eastAsia="標楷體" w:hAnsi="標楷體" w:hint="eastAsia"/>
          <w:sz w:val="28"/>
          <w:szCs w:val="28"/>
        </w:rPr>
        <w:t>一</w:t>
      </w:r>
      <w:r w:rsidRPr="00093E3D">
        <w:rPr>
          <w:rFonts w:ascii="標楷體" w:eastAsia="標楷體" w:hAnsi="標楷體" w:hint="eastAsia"/>
          <w:sz w:val="28"/>
          <w:szCs w:val="28"/>
        </w:rPr>
        <w:t>件，</w:t>
      </w:r>
      <w:r>
        <w:rPr>
          <w:rFonts w:ascii="標楷體" w:eastAsia="標楷體" w:hAnsi="標楷體" w:hint="eastAsia"/>
          <w:sz w:val="28"/>
          <w:szCs w:val="28"/>
        </w:rPr>
        <w:t>十</w:t>
      </w:r>
      <w:r w:rsidRPr="00093E3D">
        <w:rPr>
          <w:rFonts w:ascii="標楷體" w:eastAsia="標楷體" w:hAnsi="標楷體" w:hint="eastAsia"/>
          <w:sz w:val="28"/>
          <w:szCs w:val="28"/>
        </w:rPr>
        <w:t>人抵</w:t>
      </w:r>
      <w:r>
        <w:rPr>
          <w:rFonts w:ascii="標楷體" w:eastAsia="標楷體" w:hAnsi="標楷體" w:hint="eastAsia"/>
          <w:sz w:val="28"/>
          <w:szCs w:val="28"/>
        </w:rPr>
        <w:t>二</w:t>
      </w:r>
      <w:r w:rsidRPr="00093E3D">
        <w:rPr>
          <w:rFonts w:ascii="標楷體" w:eastAsia="標楷體" w:hAnsi="標楷體" w:hint="eastAsia"/>
          <w:sz w:val="28"/>
          <w:szCs w:val="28"/>
        </w:rPr>
        <w:t>件，餘類推），最多以折抵</w:t>
      </w:r>
      <w:r>
        <w:rPr>
          <w:rFonts w:ascii="標楷體" w:eastAsia="標楷體" w:hAnsi="標楷體" w:hint="eastAsia"/>
          <w:sz w:val="28"/>
          <w:szCs w:val="28"/>
        </w:rPr>
        <w:t>十</w:t>
      </w:r>
      <w:r w:rsidRPr="00093E3D">
        <w:rPr>
          <w:rFonts w:ascii="標楷體" w:eastAsia="標楷體" w:hAnsi="標楷體" w:hint="eastAsia"/>
          <w:sz w:val="28"/>
          <w:szCs w:val="28"/>
        </w:rPr>
        <w:t>件為限。</w:t>
      </w:r>
    </w:p>
    <w:p w14:paraId="6A719A71" w14:textId="77777777" w:rsidR="00F664B2" w:rsidRPr="00093E3D" w:rsidRDefault="00F664B2" w:rsidP="00A1501E">
      <w:pPr>
        <w:spacing w:afterLines="50" w:after="180" w:line="440" w:lineRule="exact"/>
        <w:ind w:left="560" w:hangingChars="200" w:hanging="560"/>
        <w:jc w:val="both"/>
        <w:rPr>
          <w:rFonts w:ascii="標楷體" w:eastAsia="標楷體" w:hAnsi="標楷體"/>
          <w:sz w:val="28"/>
          <w:szCs w:val="28"/>
        </w:rPr>
      </w:pPr>
      <w:r w:rsidRPr="00093E3D">
        <w:rPr>
          <w:rFonts w:ascii="標楷體" w:eastAsia="標楷體" w:hAnsi="標楷體"/>
          <w:sz w:val="28"/>
          <w:szCs w:val="28"/>
        </w:rPr>
        <w:t xml:space="preserve">    </w:t>
      </w:r>
      <w:r w:rsidRPr="00093E3D">
        <w:rPr>
          <w:rFonts w:ascii="標楷體" w:eastAsia="標楷體" w:hAnsi="標楷體" w:hint="eastAsia"/>
          <w:sz w:val="28"/>
          <w:szCs w:val="28"/>
        </w:rPr>
        <w:t>依前項規定折抵案件，應於分案時先行折抵應折抵件數之半數（且不得逾半數），其餘件數及因追加訴訟可折抵之件數於該案件依判決終結時再行折抵。</w:t>
      </w:r>
    </w:p>
    <w:p w14:paraId="6A719A72" w14:textId="77777777" w:rsidR="00F664B2" w:rsidRPr="00093E3D" w:rsidRDefault="00F664B2" w:rsidP="00A1501E">
      <w:pPr>
        <w:spacing w:afterLines="50" w:after="180" w:line="440" w:lineRule="exact"/>
        <w:ind w:leftChars="233" w:left="559"/>
        <w:jc w:val="both"/>
        <w:rPr>
          <w:rFonts w:ascii="標楷體" w:eastAsia="標楷體" w:hAnsi="標楷體"/>
          <w:sz w:val="28"/>
          <w:szCs w:val="28"/>
        </w:rPr>
      </w:pPr>
      <w:r w:rsidRPr="00093E3D">
        <w:rPr>
          <w:rFonts w:ascii="標楷體" w:eastAsia="標楷體" w:hAnsi="標楷體" w:hint="eastAsia"/>
          <w:sz w:val="28"/>
          <w:szCs w:val="28"/>
        </w:rPr>
        <w:t>本於一事件所提起之反訴，折抵同字別事件</w:t>
      </w:r>
      <w:r>
        <w:rPr>
          <w:rFonts w:ascii="標楷體" w:eastAsia="標楷體" w:hAnsi="標楷體" w:hint="eastAsia"/>
          <w:sz w:val="28"/>
          <w:szCs w:val="28"/>
        </w:rPr>
        <w:t>一</w:t>
      </w:r>
      <w:r w:rsidRPr="00093E3D">
        <w:rPr>
          <w:rFonts w:ascii="標楷體" w:eastAsia="標楷體" w:hAnsi="標楷體" w:hint="eastAsia"/>
          <w:sz w:val="28"/>
          <w:szCs w:val="28"/>
        </w:rPr>
        <w:t>件。如反訴被告有多數被告時，準用前二項之規定折抵原字別案件。</w:t>
      </w:r>
    </w:p>
    <w:p w14:paraId="6A719A73" w14:textId="77777777" w:rsidR="00F664B2" w:rsidRPr="00093E3D" w:rsidRDefault="00F664B2" w:rsidP="00A1501E">
      <w:pPr>
        <w:spacing w:afterLines="50" w:after="180" w:line="440" w:lineRule="exact"/>
        <w:ind w:left="560" w:hangingChars="200" w:hanging="560"/>
        <w:jc w:val="both"/>
        <w:rPr>
          <w:rFonts w:ascii="標楷體" w:eastAsia="標楷體" w:hAnsi="標楷體"/>
          <w:sz w:val="28"/>
          <w:szCs w:val="28"/>
        </w:rPr>
      </w:pPr>
      <w:r w:rsidRPr="00093E3D">
        <w:rPr>
          <w:rFonts w:ascii="標楷體" w:eastAsia="標楷體" w:hAnsi="標楷體" w:hint="eastAsia"/>
          <w:sz w:val="28"/>
          <w:szCs w:val="28"/>
        </w:rPr>
        <w:t>九、非訟事件（含除權判決之案件）依法官年度事務分配表由各月輪辦之法官辦理。</w:t>
      </w:r>
    </w:p>
    <w:p w14:paraId="6A719A74" w14:textId="77777777" w:rsidR="00F664B2" w:rsidRPr="00093E3D" w:rsidRDefault="00F664B2" w:rsidP="00A1501E">
      <w:pPr>
        <w:spacing w:afterLines="50" w:after="180" w:line="440" w:lineRule="exact"/>
        <w:jc w:val="both"/>
        <w:rPr>
          <w:rFonts w:ascii="標楷體" w:eastAsia="標楷體" w:hAnsi="標楷體"/>
          <w:sz w:val="28"/>
          <w:szCs w:val="28"/>
        </w:rPr>
      </w:pPr>
      <w:r w:rsidRPr="00093E3D">
        <w:rPr>
          <w:rFonts w:ascii="標楷體" w:eastAsia="標楷體" w:hAnsi="標楷體" w:hint="eastAsia"/>
          <w:sz w:val="28"/>
          <w:szCs w:val="28"/>
        </w:rPr>
        <w:t>十、「更」字案件折抵原字別案件</w:t>
      </w:r>
      <w:r>
        <w:rPr>
          <w:rFonts w:ascii="標楷體" w:eastAsia="標楷體" w:hAnsi="標楷體" w:hint="eastAsia"/>
          <w:sz w:val="28"/>
          <w:szCs w:val="28"/>
        </w:rPr>
        <w:t>一</w:t>
      </w:r>
      <w:r w:rsidRPr="00093E3D">
        <w:rPr>
          <w:rFonts w:ascii="標楷體" w:eastAsia="標楷體" w:hAnsi="標楷體" w:hint="eastAsia"/>
          <w:sz w:val="28"/>
          <w:szCs w:val="28"/>
        </w:rPr>
        <w:t>件。</w:t>
      </w:r>
    </w:p>
    <w:p w14:paraId="6A719A75" w14:textId="77777777" w:rsidR="00F664B2" w:rsidRPr="00093E3D" w:rsidRDefault="00F664B2" w:rsidP="00A1501E">
      <w:pPr>
        <w:tabs>
          <w:tab w:val="left" w:pos="720"/>
        </w:tabs>
        <w:spacing w:afterLines="50" w:after="180" w:line="440" w:lineRule="exact"/>
        <w:ind w:left="840" w:hangingChars="300" w:hanging="840"/>
        <w:jc w:val="both"/>
        <w:rPr>
          <w:rFonts w:ascii="標楷體" w:eastAsia="標楷體" w:hAnsi="標楷體"/>
          <w:sz w:val="28"/>
          <w:szCs w:val="28"/>
        </w:rPr>
      </w:pPr>
      <w:r w:rsidRPr="00093E3D">
        <w:rPr>
          <w:rFonts w:ascii="標楷體" w:eastAsia="標楷體" w:hAnsi="標楷體" w:hint="eastAsia"/>
          <w:sz w:val="28"/>
          <w:szCs w:val="28"/>
        </w:rPr>
        <w:t>十一、案件除有下列情形，指分由承辦本案之原股或承辦相關事件之原股辦理外，應由各股輪分辦理：</w:t>
      </w:r>
    </w:p>
    <w:p w14:paraId="6A719A76" w14:textId="77777777" w:rsidR="00F664B2" w:rsidRPr="00093E3D" w:rsidRDefault="00F664B2" w:rsidP="00A1501E">
      <w:pPr>
        <w:spacing w:afterLines="50" w:after="180" w:line="440" w:lineRule="exact"/>
        <w:ind w:leftChars="258" w:left="1459" w:hangingChars="300" w:hanging="840"/>
        <w:jc w:val="both"/>
        <w:rPr>
          <w:rFonts w:ascii="標楷體" w:eastAsia="標楷體" w:hAnsi="標楷體"/>
          <w:sz w:val="28"/>
          <w:szCs w:val="28"/>
        </w:rPr>
      </w:pPr>
      <w:r>
        <w:rPr>
          <w:rFonts w:ascii="標楷體" w:eastAsia="標楷體" w:hAnsi="標楷體" w:hint="eastAsia"/>
          <w:sz w:val="28"/>
          <w:szCs w:val="28"/>
        </w:rPr>
        <w:t>（</w:t>
      </w:r>
      <w:r w:rsidRPr="00093E3D">
        <w:rPr>
          <w:rFonts w:ascii="標楷體" w:eastAsia="標楷體" w:hAnsi="標楷體" w:hint="eastAsia"/>
          <w:sz w:val="28"/>
          <w:szCs w:val="28"/>
        </w:rPr>
        <w:t>一</w:t>
      </w:r>
      <w:r>
        <w:rPr>
          <w:rFonts w:ascii="標楷體" w:eastAsia="標楷體" w:hAnsi="標楷體" w:hint="eastAsia"/>
          <w:sz w:val="28"/>
          <w:szCs w:val="28"/>
        </w:rPr>
        <w:t>）</w:t>
      </w:r>
      <w:r w:rsidRPr="00093E3D">
        <w:rPr>
          <w:rFonts w:ascii="標楷體" w:eastAsia="標楷體" w:hAnsi="標楷體" w:hint="eastAsia"/>
          <w:sz w:val="28"/>
          <w:szCs w:val="28"/>
        </w:rPr>
        <w:t>聲請供擔保停止強制執行事件，分由受理債務人異議之訴或第三人異議之訴事件訴訟繫屬中之原股承辦。</w:t>
      </w:r>
    </w:p>
    <w:p w14:paraId="6A719A77" w14:textId="77777777" w:rsidR="00F664B2" w:rsidRPr="00093E3D" w:rsidRDefault="00F664B2" w:rsidP="00A1501E">
      <w:pPr>
        <w:spacing w:afterLines="50" w:after="180" w:line="440" w:lineRule="exact"/>
        <w:ind w:leftChars="258" w:left="1459" w:hangingChars="300" w:hanging="840"/>
        <w:jc w:val="both"/>
        <w:rPr>
          <w:rFonts w:ascii="標楷體" w:eastAsia="標楷體" w:hAnsi="標楷體"/>
          <w:sz w:val="28"/>
          <w:szCs w:val="28"/>
        </w:rPr>
      </w:pPr>
      <w:r>
        <w:rPr>
          <w:rFonts w:ascii="標楷體" w:eastAsia="標楷體" w:hAnsi="標楷體" w:hint="eastAsia"/>
          <w:sz w:val="28"/>
          <w:szCs w:val="28"/>
        </w:rPr>
        <w:lastRenderedPageBreak/>
        <w:t>（</w:t>
      </w:r>
      <w:r w:rsidRPr="00093E3D">
        <w:rPr>
          <w:rFonts w:ascii="標楷體" w:eastAsia="標楷體" w:hAnsi="標楷體" w:hint="eastAsia"/>
          <w:sz w:val="28"/>
          <w:szCs w:val="28"/>
        </w:rPr>
        <w:t>二</w:t>
      </w:r>
      <w:r>
        <w:rPr>
          <w:rFonts w:ascii="標楷體" w:eastAsia="標楷體" w:hAnsi="標楷體" w:hint="eastAsia"/>
          <w:sz w:val="28"/>
          <w:szCs w:val="28"/>
        </w:rPr>
        <w:t>）</w:t>
      </w:r>
      <w:r w:rsidRPr="00093E3D">
        <w:rPr>
          <w:rFonts w:ascii="標楷體" w:eastAsia="標楷體" w:hAnsi="標楷體" w:hint="eastAsia"/>
          <w:sz w:val="28"/>
          <w:szCs w:val="28"/>
        </w:rPr>
        <w:t>如先受理聲請供擔保停止強制執行事件，債務人異議之訴或第三人異議之訴事件分由受理聲請供擔保停止強制執行事件訴訟繫屬中之原股承辦。</w:t>
      </w:r>
    </w:p>
    <w:p w14:paraId="6A719A78" w14:textId="77777777" w:rsidR="00F664B2" w:rsidRPr="00093E3D" w:rsidRDefault="00F664B2" w:rsidP="00A1501E">
      <w:pPr>
        <w:spacing w:afterLines="50" w:after="180" w:line="440" w:lineRule="exact"/>
        <w:ind w:leftChars="200" w:left="480" w:firstLineChars="50" w:firstLine="140"/>
        <w:jc w:val="both"/>
        <w:rPr>
          <w:rFonts w:ascii="標楷體" w:eastAsia="標楷體" w:hAnsi="標楷體"/>
          <w:sz w:val="28"/>
          <w:szCs w:val="28"/>
        </w:rPr>
      </w:pPr>
      <w:r>
        <w:rPr>
          <w:rFonts w:ascii="標楷體" w:eastAsia="標楷體" w:hAnsi="標楷體" w:hint="eastAsia"/>
          <w:sz w:val="28"/>
          <w:szCs w:val="28"/>
        </w:rPr>
        <w:t>（</w:t>
      </w:r>
      <w:r w:rsidRPr="00093E3D">
        <w:rPr>
          <w:rFonts w:ascii="標楷體" w:eastAsia="標楷體" w:hAnsi="標楷體" w:hint="eastAsia"/>
          <w:sz w:val="28"/>
          <w:szCs w:val="28"/>
        </w:rPr>
        <w:t>三</w:t>
      </w:r>
      <w:r>
        <w:rPr>
          <w:rFonts w:ascii="標楷體" w:eastAsia="標楷體" w:hAnsi="標楷體" w:hint="eastAsia"/>
          <w:sz w:val="28"/>
          <w:szCs w:val="28"/>
        </w:rPr>
        <w:t>）</w:t>
      </w:r>
      <w:r w:rsidRPr="00093E3D">
        <w:rPr>
          <w:rFonts w:ascii="標楷體" w:eastAsia="標楷體" w:hAnsi="標楷體" w:hint="eastAsia"/>
          <w:sz w:val="28"/>
          <w:szCs w:val="28"/>
        </w:rPr>
        <w:t>確定訴訟費用額事件，分由原訴訟事件之原股承辦。</w:t>
      </w:r>
    </w:p>
    <w:p w14:paraId="6A719A79" w14:textId="77777777" w:rsidR="00F664B2" w:rsidRPr="00093E3D" w:rsidRDefault="00F664B2" w:rsidP="00A1501E">
      <w:pPr>
        <w:spacing w:afterLines="50" w:after="180" w:line="440" w:lineRule="exact"/>
        <w:ind w:leftChars="200" w:left="480" w:firstLineChars="50" w:firstLine="140"/>
        <w:jc w:val="both"/>
        <w:rPr>
          <w:rFonts w:ascii="標楷體" w:eastAsia="標楷體" w:hAnsi="標楷體"/>
          <w:sz w:val="28"/>
          <w:szCs w:val="28"/>
        </w:rPr>
      </w:pPr>
      <w:r>
        <w:rPr>
          <w:rFonts w:ascii="標楷體" w:eastAsia="標楷體" w:hAnsi="標楷體" w:hint="eastAsia"/>
          <w:sz w:val="28"/>
          <w:szCs w:val="28"/>
        </w:rPr>
        <w:t>（</w:t>
      </w:r>
      <w:r w:rsidRPr="00093E3D">
        <w:rPr>
          <w:rFonts w:ascii="標楷體" w:eastAsia="標楷體" w:hAnsi="標楷體" w:hint="eastAsia"/>
          <w:sz w:val="28"/>
          <w:szCs w:val="28"/>
        </w:rPr>
        <w:t>四</w:t>
      </w:r>
      <w:r>
        <w:rPr>
          <w:rFonts w:ascii="標楷體" w:eastAsia="標楷體" w:hAnsi="標楷體" w:hint="eastAsia"/>
          <w:sz w:val="28"/>
          <w:szCs w:val="28"/>
        </w:rPr>
        <w:t>）</w:t>
      </w:r>
      <w:r w:rsidRPr="00093E3D">
        <w:rPr>
          <w:rFonts w:ascii="標楷體" w:eastAsia="標楷體" w:hAnsi="標楷體" w:hint="eastAsia"/>
          <w:sz w:val="28"/>
          <w:szCs w:val="28"/>
        </w:rPr>
        <w:t>聲請訴訟救助事件，分由受理訴訟事件之原股承辦。</w:t>
      </w:r>
    </w:p>
    <w:p w14:paraId="6A719A7A" w14:textId="77777777" w:rsidR="00F664B2" w:rsidRPr="00093E3D" w:rsidRDefault="00F664B2" w:rsidP="00A1501E">
      <w:pPr>
        <w:spacing w:afterLines="50" w:after="180" w:line="440" w:lineRule="exact"/>
        <w:ind w:leftChars="258" w:left="1459" w:hangingChars="300" w:hanging="840"/>
        <w:jc w:val="both"/>
        <w:rPr>
          <w:rFonts w:ascii="標楷體" w:eastAsia="標楷體" w:hAnsi="標楷體"/>
          <w:sz w:val="28"/>
          <w:szCs w:val="28"/>
        </w:rPr>
      </w:pPr>
      <w:r>
        <w:rPr>
          <w:rFonts w:ascii="標楷體" w:eastAsia="標楷體" w:hAnsi="標楷體" w:hint="eastAsia"/>
          <w:sz w:val="28"/>
          <w:szCs w:val="28"/>
        </w:rPr>
        <w:t>（</w:t>
      </w:r>
      <w:r w:rsidRPr="00093E3D">
        <w:rPr>
          <w:rFonts w:ascii="標楷體" w:eastAsia="標楷體" w:hAnsi="標楷體" w:hint="eastAsia"/>
          <w:sz w:val="28"/>
          <w:szCs w:val="28"/>
        </w:rPr>
        <w:t>五</w:t>
      </w:r>
      <w:r>
        <w:rPr>
          <w:rFonts w:ascii="標楷體" w:eastAsia="標楷體" w:hAnsi="標楷體" w:hint="eastAsia"/>
          <w:sz w:val="28"/>
          <w:szCs w:val="28"/>
        </w:rPr>
        <w:t>）</w:t>
      </w:r>
      <w:r w:rsidRPr="00093E3D">
        <w:rPr>
          <w:rFonts w:ascii="標楷體" w:eastAsia="標楷體" w:hAnsi="標楷體" w:hint="eastAsia"/>
          <w:sz w:val="28"/>
          <w:szCs w:val="28"/>
        </w:rPr>
        <w:t>遲誤期間聲請回復原狀之事件，分由受理訴訟事件之原股承辦。</w:t>
      </w:r>
    </w:p>
    <w:p w14:paraId="6A719A7B" w14:textId="77777777" w:rsidR="00F664B2" w:rsidRPr="00093E3D" w:rsidRDefault="00F664B2" w:rsidP="002D00BD">
      <w:pPr>
        <w:spacing w:afterLines="50" w:after="180" w:line="440" w:lineRule="exact"/>
        <w:ind w:leftChars="250" w:left="600"/>
        <w:jc w:val="both"/>
        <w:rPr>
          <w:rFonts w:ascii="標楷體" w:eastAsia="標楷體" w:hAnsi="標楷體"/>
          <w:sz w:val="28"/>
          <w:szCs w:val="28"/>
        </w:rPr>
      </w:pPr>
      <w:r>
        <w:rPr>
          <w:rFonts w:ascii="標楷體" w:eastAsia="標楷體" w:hAnsi="標楷體" w:hint="eastAsia"/>
          <w:sz w:val="28"/>
          <w:szCs w:val="28"/>
        </w:rPr>
        <w:t>（</w:t>
      </w:r>
      <w:r w:rsidRPr="00093E3D">
        <w:rPr>
          <w:rFonts w:ascii="標楷體" w:eastAsia="標楷體" w:hAnsi="標楷體" w:hint="eastAsia"/>
          <w:sz w:val="28"/>
          <w:szCs w:val="28"/>
        </w:rPr>
        <w:t>六</w:t>
      </w:r>
      <w:r>
        <w:rPr>
          <w:rFonts w:ascii="標楷體" w:eastAsia="標楷體" w:hAnsi="標楷體" w:hint="eastAsia"/>
          <w:sz w:val="28"/>
          <w:szCs w:val="28"/>
        </w:rPr>
        <w:t>）</w:t>
      </w:r>
      <w:r w:rsidRPr="00093E3D">
        <w:rPr>
          <w:rFonts w:ascii="標楷體" w:eastAsia="標楷體" w:hAnsi="標楷體" w:hint="eastAsia"/>
          <w:sz w:val="28"/>
          <w:szCs w:val="28"/>
        </w:rPr>
        <w:t>對於和解請求繼續審判之事件，分由原和解事件之原股承辦。</w:t>
      </w:r>
    </w:p>
    <w:p w14:paraId="6A719A7C" w14:textId="77777777" w:rsidR="00F664B2" w:rsidRPr="00093E3D" w:rsidRDefault="00F664B2" w:rsidP="002D00BD">
      <w:pPr>
        <w:spacing w:afterLines="50" w:after="180" w:line="440" w:lineRule="exact"/>
        <w:ind w:leftChars="258" w:left="1414" w:hangingChars="284" w:hanging="795"/>
        <w:jc w:val="both"/>
        <w:rPr>
          <w:rFonts w:ascii="標楷體" w:eastAsia="標楷體" w:hAnsi="標楷體"/>
          <w:sz w:val="28"/>
          <w:szCs w:val="28"/>
        </w:rPr>
      </w:pPr>
      <w:r>
        <w:rPr>
          <w:rFonts w:ascii="標楷體" w:eastAsia="標楷體" w:hAnsi="標楷體" w:hint="eastAsia"/>
          <w:sz w:val="28"/>
          <w:szCs w:val="28"/>
        </w:rPr>
        <w:t>（</w:t>
      </w:r>
      <w:r w:rsidRPr="00093E3D">
        <w:rPr>
          <w:rFonts w:ascii="標楷體" w:eastAsia="標楷體" w:hAnsi="標楷體" w:hint="eastAsia"/>
          <w:sz w:val="28"/>
          <w:szCs w:val="28"/>
        </w:rPr>
        <w:t>七</w:t>
      </w:r>
      <w:r>
        <w:rPr>
          <w:rFonts w:ascii="標楷體" w:eastAsia="標楷體" w:hAnsi="標楷體" w:hint="eastAsia"/>
          <w:sz w:val="28"/>
          <w:szCs w:val="28"/>
        </w:rPr>
        <w:t>）</w:t>
      </w:r>
      <w:r w:rsidRPr="00093E3D">
        <w:rPr>
          <w:rFonts w:ascii="標楷體" w:eastAsia="標楷體" w:hAnsi="標楷體" w:hint="eastAsia"/>
          <w:sz w:val="28"/>
          <w:szCs w:val="28"/>
        </w:rPr>
        <w:t>聲請展延清算期間事件及陳報清算完結事件，分由原承辦呈報清算人事件之原股承辦。</w:t>
      </w:r>
    </w:p>
    <w:p w14:paraId="6A719A7D" w14:textId="77777777" w:rsidR="00F664B2" w:rsidRPr="00093E3D" w:rsidRDefault="00F664B2" w:rsidP="00A1501E">
      <w:pPr>
        <w:spacing w:afterLines="50" w:after="180" w:line="440" w:lineRule="exact"/>
        <w:ind w:leftChars="200" w:left="480" w:firstLineChars="50" w:firstLine="140"/>
        <w:jc w:val="both"/>
        <w:rPr>
          <w:rFonts w:ascii="標楷體" w:eastAsia="標楷體" w:hAnsi="標楷體"/>
          <w:sz w:val="28"/>
          <w:szCs w:val="28"/>
        </w:rPr>
      </w:pPr>
      <w:r>
        <w:rPr>
          <w:rFonts w:ascii="標楷體" w:eastAsia="標楷體" w:hAnsi="標楷體" w:hint="eastAsia"/>
          <w:sz w:val="28"/>
          <w:szCs w:val="28"/>
        </w:rPr>
        <w:t>（</w:t>
      </w:r>
      <w:r w:rsidRPr="00093E3D">
        <w:rPr>
          <w:rFonts w:ascii="標楷體" w:eastAsia="標楷體" w:hAnsi="標楷體" w:hint="eastAsia"/>
          <w:sz w:val="28"/>
          <w:szCs w:val="28"/>
        </w:rPr>
        <w:t>八</w:t>
      </w:r>
      <w:r>
        <w:rPr>
          <w:rFonts w:ascii="標楷體" w:eastAsia="標楷體" w:hAnsi="標楷體" w:hint="eastAsia"/>
          <w:sz w:val="28"/>
          <w:szCs w:val="28"/>
        </w:rPr>
        <w:t>）</w:t>
      </w:r>
      <w:r w:rsidRPr="00093E3D">
        <w:rPr>
          <w:rFonts w:ascii="標楷體" w:eastAsia="標楷體" w:hAnsi="標楷體" w:hint="eastAsia"/>
          <w:sz w:val="28"/>
          <w:szCs w:val="28"/>
        </w:rPr>
        <w:t>主參加訴訟事件，分由受理本訴訟之原股承辦。</w:t>
      </w:r>
    </w:p>
    <w:p w14:paraId="6A719A7E" w14:textId="77777777" w:rsidR="00F664B2" w:rsidRDefault="00F664B2" w:rsidP="002D00BD">
      <w:pPr>
        <w:spacing w:afterLines="50" w:after="180" w:line="440" w:lineRule="exact"/>
        <w:ind w:leftChars="250" w:left="600"/>
        <w:jc w:val="both"/>
        <w:rPr>
          <w:rFonts w:ascii="標楷體" w:eastAsia="標楷體" w:hAnsi="標楷體"/>
          <w:sz w:val="28"/>
          <w:szCs w:val="28"/>
        </w:rPr>
      </w:pPr>
      <w:r>
        <w:rPr>
          <w:rFonts w:ascii="標楷體" w:eastAsia="標楷體" w:hAnsi="標楷體" w:hint="eastAsia"/>
          <w:sz w:val="28"/>
          <w:szCs w:val="28"/>
        </w:rPr>
        <w:t>（</w:t>
      </w:r>
      <w:r w:rsidRPr="00093E3D">
        <w:rPr>
          <w:rFonts w:ascii="標楷體" w:eastAsia="標楷體" w:hAnsi="標楷體" w:hint="eastAsia"/>
          <w:sz w:val="28"/>
          <w:szCs w:val="28"/>
        </w:rPr>
        <w:t>九</w:t>
      </w:r>
      <w:r>
        <w:rPr>
          <w:rFonts w:ascii="標楷體" w:eastAsia="標楷體" w:hAnsi="標楷體" w:hint="eastAsia"/>
          <w:sz w:val="28"/>
          <w:szCs w:val="28"/>
        </w:rPr>
        <w:t>）</w:t>
      </w:r>
      <w:r w:rsidRPr="00093E3D">
        <w:rPr>
          <w:rFonts w:ascii="標楷體" w:eastAsia="標楷體" w:hAnsi="標楷體" w:hint="eastAsia"/>
          <w:sz w:val="28"/>
          <w:szCs w:val="28"/>
        </w:rPr>
        <w:t>在起訴後聲請保全證據事件，分由受理訴訟事件之原股承辦。</w:t>
      </w:r>
    </w:p>
    <w:p w14:paraId="7D3EFAAC" w14:textId="7E755AC1" w:rsidR="002D00BD" w:rsidRPr="002D00BD" w:rsidRDefault="002D00BD" w:rsidP="002D00BD">
      <w:pPr>
        <w:spacing w:afterLines="50" w:after="180" w:line="440" w:lineRule="exact"/>
        <w:ind w:leftChars="250" w:left="1440" w:hangingChars="300" w:hanging="840"/>
        <w:jc w:val="both"/>
        <w:rPr>
          <w:rFonts w:ascii="標楷體" w:eastAsia="標楷體" w:hAnsi="標楷體"/>
          <w:sz w:val="28"/>
          <w:szCs w:val="28"/>
        </w:rPr>
      </w:pPr>
      <w:r>
        <w:rPr>
          <w:rFonts w:ascii="標楷體" w:eastAsia="標楷體" w:hAnsi="標楷體" w:hint="eastAsia"/>
          <w:sz w:val="28"/>
          <w:szCs w:val="28"/>
        </w:rPr>
        <w:t>（十）</w:t>
      </w:r>
      <w:r>
        <w:rPr>
          <w:rFonts w:ascii="Arial" w:eastAsia="標楷體" w:hAnsi="Arial" w:cs="Arial" w:hint="eastAsia"/>
          <w:kern w:val="0"/>
          <w:sz w:val="28"/>
        </w:rPr>
        <w:t>對同案共同被告所提起或同案被告間相互提起，而同時由刑事庭裁定移送之數宗附帶民事訴訟事件，歸由同一股辦理。</w:t>
      </w:r>
    </w:p>
    <w:p w14:paraId="6A719A7F" w14:textId="77777777" w:rsidR="00F664B2" w:rsidRDefault="00F664B2" w:rsidP="00A1501E">
      <w:pPr>
        <w:spacing w:afterLines="50" w:after="180" w:line="440" w:lineRule="exact"/>
        <w:ind w:left="840" w:hangingChars="300" w:hanging="840"/>
        <w:rPr>
          <w:rFonts w:ascii="標楷體" w:eastAsia="標楷體" w:hAnsi="標楷體"/>
          <w:sz w:val="28"/>
          <w:szCs w:val="28"/>
        </w:rPr>
      </w:pPr>
      <w:r>
        <w:rPr>
          <w:rFonts w:ascii="標楷體" w:eastAsia="標楷體" w:hAnsi="標楷體"/>
          <w:sz w:val="28"/>
          <w:szCs w:val="28"/>
        </w:rPr>
        <w:t xml:space="preserve">      </w:t>
      </w:r>
      <w:r>
        <w:rPr>
          <w:rFonts w:ascii="標楷體" w:eastAsia="標楷體" w:hAnsi="標楷體" w:hint="eastAsia"/>
          <w:sz w:val="28"/>
          <w:szCs w:val="28"/>
        </w:rPr>
        <w:t>勞工案件及選舉罷免案件由各該專業法庭各股輪分辦理，並抵分同字別案件二件（例如勞訴案件抵訴字案件、重勞訴案件抵重訴案件、勞簡上案件抵簡上案件，選字、選更字案件抵訴字案件）。</w:t>
      </w:r>
    </w:p>
    <w:p w14:paraId="6A719A80" w14:textId="77777777" w:rsidR="00F664B2" w:rsidRDefault="00F664B2" w:rsidP="00A1501E">
      <w:pPr>
        <w:spacing w:afterLines="50" w:after="180" w:line="440" w:lineRule="exact"/>
        <w:ind w:left="840" w:hangingChars="300" w:hanging="840"/>
        <w:rPr>
          <w:rFonts w:ascii="標楷體" w:eastAsia="標楷體" w:hAnsi="標楷體"/>
          <w:color w:val="000000"/>
          <w:sz w:val="28"/>
          <w:szCs w:val="28"/>
        </w:rPr>
      </w:pPr>
      <w:r>
        <w:rPr>
          <w:rFonts w:ascii="標楷體" w:eastAsia="標楷體" w:hAnsi="標楷體"/>
          <w:sz w:val="28"/>
          <w:szCs w:val="28"/>
        </w:rPr>
        <w:t xml:space="preserve">      </w:t>
      </w:r>
      <w:r w:rsidRPr="001522C4">
        <w:rPr>
          <w:rFonts w:ascii="標楷體" w:eastAsia="標楷體" w:hAnsi="標楷體" w:hint="eastAsia"/>
          <w:color w:val="000000"/>
          <w:sz w:val="28"/>
          <w:szCs w:val="28"/>
        </w:rPr>
        <w:t>消費者債務清理事件由專業法庭各股輪分辦理，其中消債更、消債清（含消債更更、消債清更）字別均抵分訴字案件一件，其中消債執聲免、消債聲免、消債再聲免字別及消債聲字別中，對司法事務官所為消債事件之裁定或處分聲明異議事件均抵分執事聲字別案件一件，其餘消債字別均不抵分（含更生方案未認可前因特定事由裁定開始之清算程序，及更生方案認可後因特定事由撤銷更生裁定而開始之清算程序，以及消債核、消債救字等雜件）。</w:t>
      </w:r>
    </w:p>
    <w:p w14:paraId="69E38269" w14:textId="77777777" w:rsidR="000C7120" w:rsidRPr="00B7518B" w:rsidRDefault="000C7120" w:rsidP="00B7518B">
      <w:pPr>
        <w:adjustRightInd w:val="0"/>
        <w:snapToGrid w:val="0"/>
        <w:spacing w:line="440" w:lineRule="exact"/>
        <w:ind w:leftChars="100" w:left="2693" w:hangingChars="876" w:hanging="2453"/>
        <w:jc w:val="both"/>
        <w:rPr>
          <w:rFonts w:ascii="標楷體" w:eastAsia="標楷體" w:hAnsi="標楷體"/>
          <w:sz w:val="28"/>
          <w:szCs w:val="28"/>
        </w:rPr>
      </w:pPr>
      <w:r w:rsidRPr="00B7518B">
        <w:rPr>
          <w:rFonts w:ascii="標楷體" w:eastAsia="標楷體" w:hAnsi="標楷體" w:hint="eastAsia"/>
          <w:color w:val="000000"/>
          <w:sz w:val="28"/>
          <w:szCs w:val="28"/>
        </w:rPr>
        <w:t>十一之一、</w:t>
      </w:r>
      <w:r w:rsidRPr="00B7518B">
        <w:rPr>
          <w:rFonts w:ascii="標楷體" w:eastAsia="標楷體" w:hAnsi="標楷體" w:hint="eastAsia"/>
          <w:sz w:val="28"/>
          <w:szCs w:val="28"/>
        </w:rPr>
        <w:t>法官迴避案件原則：</w:t>
      </w:r>
    </w:p>
    <w:p w14:paraId="6DBF95D2" w14:textId="580EF05A" w:rsidR="000C7120" w:rsidRPr="00B7518B" w:rsidRDefault="000C7120" w:rsidP="000C7120">
      <w:pPr>
        <w:adjustRightInd w:val="0"/>
        <w:snapToGrid w:val="0"/>
        <w:spacing w:line="440" w:lineRule="exact"/>
        <w:ind w:leftChars="350" w:left="848" w:hangingChars="3" w:hanging="8"/>
        <w:jc w:val="both"/>
        <w:rPr>
          <w:rFonts w:ascii="標楷體" w:eastAsia="標楷體" w:hAnsi="標楷體"/>
          <w:sz w:val="28"/>
          <w:szCs w:val="28"/>
        </w:rPr>
      </w:pPr>
      <w:r w:rsidRPr="00B7518B">
        <w:rPr>
          <w:rFonts w:ascii="標楷體" w:eastAsia="標楷體" w:hAnsi="標楷體" w:hint="eastAsia"/>
          <w:sz w:val="28"/>
          <w:szCs w:val="28"/>
        </w:rPr>
        <w:t>發回更審案件，凡曾參與更審前裁判之庭長、法官均應迴避。迴避以一次為限。法官（含審判長兼受命法官）迴避後，合議庭成</w:t>
      </w:r>
      <w:r w:rsidRPr="00B7518B">
        <w:rPr>
          <w:rFonts w:ascii="標楷體" w:eastAsia="標楷體" w:hAnsi="標楷體" w:hint="eastAsia"/>
          <w:sz w:val="28"/>
          <w:szCs w:val="28"/>
        </w:rPr>
        <w:lastRenderedPageBreak/>
        <w:t>員不足時，依代理次序辦理。</w:t>
      </w:r>
    </w:p>
    <w:p w14:paraId="6A719A81" w14:textId="77777777" w:rsidR="00F664B2" w:rsidRPr="00093E3D" w:rsidRDefault="00F664B2" w:rsidP="00A1501E">
      <w:pPr>
        <w:tabs>
          <w:tab w:val="left" w:pos="720"/>
        </w:tabs>
        <w:spacing w:afterLines="50" w:after="180" w:line="440" w:lineRule="exact"/>
        <w:ind w:left="840" w:hangingChars="300" w:hanging="840"/>
        <w:jc w:val="both"/>
        <w:rPr>
          <w:rFonts w:ascii="標楷體" w:eastAsia="標楷體" w:hAnsi="標楷體"/>
          <w:sz w:val="28"/>
          <w:szCs w:val="28"/>
        </w:rPr>
      </w:pPr>
      <w:r w:rsidRPr="00093E3D">
        <w:rPr>
          <w:rFonts w:ascii="標楷體" w:eastAsia="標楷體" w:hAnsi="標楷體" w:hint="eastAsia"/>
          <w:sz w:val="28"/>
          <w:szCs w:val="28"/>
        </w:rPr>
        <w:t>十二、案情複雜之事件，審理費時，法官事務分配小組得因承辦法官之簽請准予停分新案，並提交法官會議決議追認，追認未通過時應補足之。</w:t>
      </w:r>
    </w:p>
    <w:p w14:paraId="6A719A82" w14:textId="77777777" w:rsidR="00F664B2" w:rsidRPr="00093E3D" w:rsidRDefault="00F664B2" w:rsidP="00A1501E">
      <w:pPr>
        <w:tabs>
          <w:tab w:val="left" w:pos="720"/>
        </w:tabs>
        <w:spacing w:afterLines="50" w:after="180" w:line="440" w:lineRule="exact"/>
        <w:ind w:left="840" w:hangingChars="300" w:hanging="840"/>
        <w:jc w:val="both"/>
        <w:rPr>
          <w:rFonts w:ascii="標楷體" w:eastAsia="標楷體" w:hAnsi="標楷體"/>
          <w:sz w:val="28"/>
          <w:szCs w:val="28"/>
        </w:rPr>
      </w:pPr>
      <w:r w:rsidRPr="00093E3D">
        <w:rPr>
          <w:rFonts w:ascii="標楷體" w:eastAsia="標楷體" w:hAnsi="標楷體" w:hint="eastAsia"/>
          <w:sz w:val="28"/>
          <w:szCs w:val="28"/>
        </w:rPr>
        <w:t>十三、法官因調動（包括平調他法院或調升）、離職時，得於交接日前</w:t>
      </w:r>
      <w:r>
        <w:rPr>
          <w:rFonts w:ascii="標楷體" w:eastAsia="標楷體" w:hAnsi="標楷體" w:hint="eastAsia"/>
          <w:sz w:val="28"/>
          <w:szCs w:val="28"/>
        </w:rPr>
        <w:t>十</w:t>
      </w:r>
      <w:r w:rsidRPr="00093E3D">
        <w:rPr>
          <w:rFonts w:ascii="標楷體" w:eastAsia="標楷體" w:hAnsi="標楷體" w:hint="eastAsia"/>
          <w:sz w:val="28"/>
          <w:szCs w:val="28"/>
        </w:rPr>
        <w:t>個日曆天暫停分案，但依第</w:t>
      </w:r>
      <w:r>
        <w:rPr>
          <w:rFonts w:ascii="標楷體" w:eastAsia="標楷體" w:hAnsi="標楷體" w:hint="eastAsia"/>
          <w:sz w:val="28"/>
          <w:szCs w:val="28"/>
        </w:rPr>
        <w:t>二十三</w:t>
      </w:r>
      <w:r w:rsidRPr="00093E3D">
        <w:rPr>
          <w:rFonts w:ascii="標楷體" w:eastAsia="標楷體" w:hAnsi="標楷體" w:hint="eastAsia"/>
          <w:sz w:val="28"/>
          <w:szCs w:val="28"/>
        </w:rPr>
        <w:t>點但書及其他須緊急處理之事件仍不予停分。</w:t>
      </w:r>
    </w:p>
    <w:p w14:paraId="6A719A83" w14:textId="77777777" w:rsidR="00F664B2" w:rsidRPr="00093E3D" w:rsidRDefault="00F664B2" w:rsidP="00A1501E">
      <w:pPr>
        <w:tabs>
          <w:tab w:val="left" w:pos="720"/>
        </w:tabs>
        <w:spacing w:afterLines="50" w:after="180" w:line="440" w:lineRule="exact"/>
        <w:ind w:leftChars="351" w:left="842"/>
        <w:jc w:val="both"/>
        <w:rPr>
          <w:rFonts w:ascii="標楷體" w:eastAsia="標楷體" w:hAnsi="標楷體"/>
          <w:sz w:val="28"/>
          <w:szCs w:val="28"/>
        </w:rPr>
      </w:pPr>
      <w:r w:rsidRPr="00093E3D">
        <w:rPr>
          <w:rFonts w:ascii="標楷體" w:eastAsia="標楷體" w:hAnsi="標楷體" w:hint="eastAsia"/>
          <w:sz w:val="28"/>
          <w:szCs w:val="28"/>
        </w:rPr>
        <w:t>新接任前項股別之法官應補分前項停分期間其他各股法官多分擔案件之平均數。</w:t>
      </w:r>
    </w:p>
    <w:p w14:paraId="6A719A84" w14:textId="77777777" w:rsidR="00F664B2" w:rsidRPr="00093E3D" w:rsidRDefault="00F664B2" w:rsidP="00A1501E">
      <w:pPr>
        <w:tabs>
          <w:tab w:val="left" w:pos="720"/>
        </w:tabs>
        <w:spacing w:afterLines="50" w:after="180" w:line="440" w:lineRule="exact"/>
        <w:ind w:leftChars="351" w:left="842"/>
        <w:jc w:val="both"/>
        <w:rPr>
          <w:rFonts w:ascii="標楷體" w:eastAsia="標楷體" w:hAnsi="標楷體"/>
          <w:sz w:val="28"/>
          <w:szCs w:val="28"/>
        </w:rPr>
      </w:pPr>
      <w:r w:rsidRPr="00093E3D">
        <w:rPr>
          <w:rFonts w:ascii="標楷體" w:eastAsia="標楷體" w:hAnsi="標楷體" w:hint="eastAsia"/>
          <w:sz w:val="28"/>
          <w:szCs w:val="28"/>
        </w:rPr>
        <w:t>依前項規定計算之平均數，如有小數點，採小數點以下四捨五入法計算。</w:t>
      </w:r>
    </w:p>
    <w:p w14:paraId="6A719A86" w14:textId="04C03C8D" w:rsidR="00F664B2" w:rsidRPr="00093E3D" w:rsidRDefault="00F664B2" w:rsidP="00B7518B">
      <w:pPr>
        <w:tabs>
          <w:tab w:val="left" w:pos="720"/>
        </w:tabs>
        <w:spacing w:afterLines="50" w:after="180" w:line="440" w:lineRule="exact"/>
        <w:ind w:left="840" w:hangingChars="300" w:hanging="840"/>
        <w:jc w:val="both"/>
        <w:rPr>
          <w:rFonts w:ascii="標楷體" w:eastAsia="標楷體" w:hAnsi="標楷體"/>
          <w:sz w:val="28"/>
          <w:szCs w:val="28"/>
        </w:rPr>
      </w:pPr>
      <w:r w:rsidRPr="00093E3D">
        <w:rPr>
          <w:rFonts w:ascii="標楷體" w:eastAsia="標楷體" w:hAnsi="標楷體" w:hint="eastAsia"/>
          <w:sz w:val="28"/>
          <w:szCs w:val="28"/>
        </w:rPr>
        <w:t>十四、</w:t>
      </w:r>
      <w:r w:rsidR="00B7518B" w:rsidRPr="00B7518B">
        <w:rPr>
          <w:rFonts w:ascii="標楷體" w:eastAsia="標楷體" w:hAnsi="標楷體" w:hint="eastAsia"/>
          <w:sz w:val="28"/>
          <w:szCs w:val="28"/>
        </w:rPr>
        <w:t>新派民事庭法官不論接辦新股或舊股，以接辦前最近3個月民事庭各法官未結案卷之總平均數為基準，增、減其分案。審判長有異動時，以審判長接辦前最近3個月之平均數為基準，增、減其分案。</w:t>
      </w:r>
    </w:p>
    <w:p w14:paraId="6A719A87" w14:textId="13C71FA6" w:rsidR="00F664B2" w:rsidRPr="00093E3D" w:rsidRDefault="00F664B2" w:rsidP="00A1501E">
      <w:pPr>
        <w:spacing w:afterLines="50" w:after="180" w:line="440" w:lineRule="exact"/>
        <w:ind w:leftChars="351" w:left="842"/>
        <w:jc w:val="both"/>
        <w:rPr>
          <w:rFonts w:ascii="標楷體" w:eastAsia="標楷體" w:hAnsi="標楷體"/>
          <w:sz w:val="28"/>
          <w:szCs w:val="28"/>
        </w:rPr>
      </w:pPr>
      <w:r w:rsidRPr="00093E3D">
        <w:rPr>
          <w:rFonts w:ascii="標楷體" w:eastAsia="標楷體" w:hAnsi="標楷體" w:hint="eastAsia"/>
          <w:sz w:val="28"/>
          <w:szCs w:val="28"/>
        </w:rPr>
        <w:t>依前項規定計算各股之未結案件數，應先依第</w:t>
      </w:r>
      <w:r>
        <w:rPr>
          <w:rFonts w:ascii="標楷體" w:eastAsia="標楷體" w:hAnsi="標楷體" w:hint="eastAsia"/>
          <w:sz w:val="28"/>
          <w:szCs w:val="28"/>
        </w:rPr>
        <w:t>十三</w:t>
      </w:r>
      <w:r w:rsidRPr="00093E3D">
        <w:rPr>
          <w:rFonts w:ascii="標楷體" w:eastAsia="標楷體" w:hAnsi="標楷體" w:hint="eastAsia"/>
          <w:sz w:val="28"/>
          <w:szCs w:val="28"/>
        </w:rPr>
        <w:t>點第</w:t>
      </w:r>
      <w:r>
        <w:rPr>
          <w:rFonts w:ascii="標楷體" w:eastAsia="標楷體" w:hAnsi="標楷體" w:hint="eastAsia"/>
          <w:sz w:val="28"/>
          <w:szCs w:val="28"/>
        </w:rPr>
        <w:t>二</w:t>
      </w:r>
      <w:r w:rsidRPr="00093E3D">
        <w:rPr>
          <w:rFonts w:ascii="標楷體" w:eastAsia="標楷體" w:hAnsi="標楷體" w:hint="eastAsia"/>
          <w:sz w:val="28"/>
          <w:szCs w:val="28"/>
        </w:rPr>
        <w:t>項規定補分案件再扣除依第</w:t>
      </w:r>
      <w:r>
        <w:rPr>
          <w:rFonts w:ascii="標楷體" w:eastAsia="標楷體" w:hAnsi="標楷體" w:hint="eastAsia"/>
          <w:sz w:val="28"/>
          <w:szCs w:val="28"/>
        </w:rPr>
        <w:t>十六</w:t>
      </w:r>
      <w:r w:rsidRPr="00093E3D">
        <w:rPr>
          <w:rFonts w:ascii="標楷體" w:eastAsia="標楷體" w:hAnsi="標楷體" w:hint="eastAsia"/>
          <w:sz w:val="28"/>
          <w:szCs w:val="28"/>
        </w:rPr>
        <w:t>點規定應由原承辦法官繼續辦理至終結為止之案件。</w:t>
      </w:r>
    </w:p>
    <w:p w14:paraId="6A719A88" w14:textId="77777777" w:rsidR="00F664B2" w:rsidRPr="00093E3D" w:rsidRDefault="00F664B2" w:rsidP="00A1501E">
      <w:pPr>
        <w:spacing w:afterLines="50" w:after="180" w:line="440" w:lineRule="exact"/>
        <w:ind w:leftChars="351" w:left="842"/>
        <w:jc w:val="both"/>
        <w:rPr>
          <w:rFonts w:ascii="標楷體" w:eastAsia="標楷體" w:hAnsi="標楷體"/>
          <w:sz w:val="28"/>
          <w:szCs w:val="28"/>
        </w:rPr>
      </w:pPr>
      <w:r w:rsidRPr="00093E3D">
        <w:rPr>
          <w:rFonts w:ascii="標楷體" w:eastAsia="標楷體" w:hAnsi="標楷體" w:hint="eastAsia"/>
          <w:sz w:val="28"/>
          <w:szCs w:val="28"/>
        </w:rPr>
        <w:t>依第一、二項規定計算之平均數，如有小數點，採小數點以下四捨五入法計算。</w:t>
      </w:r>
    </w:p>
    <w:p w14:paraId="6A719A89" w14:textId="77777777" w:rsidR="00F664B2" w:rsidRPr="00093E3D" w:rsidRDefault="00F664B2" w:rsidP="00A1501E">
      <w:pPr>
        <w:tabs>
          <w:tab w:val="left" w:pos="720"/>
        </w:tabs>
        <w:spacing w:afterLines="50" w:after="180" w:line="440" w:lineRule="exact"/>
        <w:ind w:left="840" w:hangingChars="300" w:hanging="840"/>
        <w:jc w:val="both"/>
        <w:rPr>
          <w:rFonts w:ascii="標楷體" w:eastAsia="標楷體" w:hAnsi="標楷體"/>
          <w:sz w:val="28"/>
          <w:szCs w:val="28"/>
        </w:rPr>
      </w:pPr>
      <w:r w:rsidRPr="00093E3D">
        <w:rPr>
          <w:rFonts w:ascii="標楷體" w:eastAsia="標楷體" w:hAnsi="標楷體" w:hint="eastAsia"/>
          <w:sz w:val="28"/>
          <w:szCs w:val="28"/>
        </w:rPr>
        <w:t>十五、承辦法官請長假或有其他特殊事由，經法官會議決議將其未結舊案重分予民事庭各股辦理時，應按各股承辦案件之比例以電腦抽籤方式分案，因公、婚、喪、產、事、病、休假及其他原因准予停分新案之各股，亦應參加輪分前開舊案。</w:t>
      </w:r>
    </w:p>
    <w:p w14:paraId="6A719A8A" w14:textId="77777777" w:rsidR="00F664B2" w:rsidRPr="00093E3D" w:rsidRDefault="00F664B2" w:rsidP="00A1501E">
      <w:pPr>
        <w:tabs>
          <w:tab w:val="left" w:pos="720"/>
        </w:tabs>
        <w:spacing w:afterLines="50" w:after="180" w:line="440" w:lineRule="exact"/>
        <w:ind w:leftChars="351" w:left="842"/>
        <w:jc w:val="both"/>
        <w:rPr>
          <w:rFonts w:ascii="標楷體" w:eastAsia="標楷體" w:hAnsi="標楷體"/>
          <w:sz w:val="28"/>
          <w:szCs w:val="28"/>
        </w:rPr>
      </w:pPr>
      <w:r w:rsidRPr="00093E3D">
        <w:rPr>
          <w:rFonts w:ascii="標楷體" w:eastAsia="標楷體" w:hAnsi="標楷體" w:hint="eastAsia"/>
          <w:sz w:val="28"/>
          <w:szCs w:val="28"/>
        </w:rPr>
        <w:t>前項規定於撤股或法官連續停分案達</w:t>
      </w:r>
      <w:r>
        <w:rPr>
          <w:rFonts w:ascii="標楷體" w:eastAsia="標楷體" w:hAnsi="標楷體" w:hint="eastAsia"/>
          <w:sz w:val="28"/>
          <w:szCs w:val="28"/>
        </w:rPr>
        <w:t>四</w:t>
      </w:r>
      <w:r w:rsidRPr="00093E3D">
        <w:rPr>
          <w:rFonts w:ascii="標楷體" w:eastAsia="標楷體" w:hAnsi="標楷體" w:hint="eastAsia"/>
          <w:sz w:val="28"/>
          <w:szCs w:val="28"/>
        </w:rPr>
        <w:t>個月以上者，適用之。</w:t>
      </w:r>
    </w:p>
    <w:p w14:paraId="6A719A8B" w14:textId="77777777" w:rsidR="00F664B2" w:rsidRPr="00093E3D" w:rsidRDefault="00F664B2" w:rsidP="00A1501E">
      <w:pPr>
        <w:tabs>
          <w:tab w:val="left" w:pos="720"/>
        </w:tabs>
        <w:spacing w:afterLines="50" w:after="180" w:line="440" w:lineRule="exact"/>
        <w:ind w:left="840" w:hangingChars="300" w:hanging="840"/>
        <w:jc w:val="both"/>
        <w:rPr>
          <w:rFonts w:ascii="標楷體" w:eastAsia="標楷體" w:hAnsi="標楷體"/>
          <w:sz w:val="28"/>
          <w:szCs w:val="28"/>
        </w:rPr>
      </w:pPr>
      <w:r w:rsidRPr="00093E3D">
        <w:rPr>
          <w:rFonts w:ascii="標楷體" w:eastAsia="標楷體" w:hAnsi="標楷體" w:hint="eastAsia"/>
          <w:sz w:val="28"/>
          <w:szCs w:val="28"/>
        </w:rPr>
        <w:t>十六、法官於本院內職務異動者（包括調股或調庭），其所承辦之未結事件，自收案日起扣除合意停止訴訟（含視為合意停止）及裁定停止訴訟期間後，逾</w:t>
      </w:r>
      <w:r>
        <w:rPr>
          <w:rFonts w:ascii="標楷體" w:eastAsia="標楷體" w:hAnsi="標楷體" w:hint="eastAsia"/>
          <w:sz w:val="28"/>
          <w:szCs w:val="28"/>
        </w:rPr>
        <w:t>一年</w:t>
      </w:r>
      <w:r w:rsidRPr="00093E3D">
        <w:rPr>
          <w:rFonts w:ascii="標楷體" w:eastAsia="標楷體" w:hAnsi="標楷體" w:hint="eastAsia"/>
          <w:sz w:val="28"/>
          <w:szCs w:val="28"/>
        </w:rPr>
        <w:t>以上仍未終結之事件，應由原承辦法官繼</w:t>
      </w:r>
      <w:r w:rsidRPr="00093E3D">
        <w:rPr>
          <w:rFonts w:ascii="標楷體" w:eastAsia="標楷體" w:hAnsi="標楷體" w:hint="eastAsia"/>
          <w:sz w:val="28"/>
          <w:szCs w:val="28"/>
        </w:rPr>
        <w:lastRenderedPageBreak/>
        <w:t>續辦理至終結為止，不補抵分案件。</w:t>
      </w:r>
    </w:p>
    <w:p w14:paraId="6A719A8C" w14:textId="77777777" w:rsidR="00F664B2" w:rsidRPr="00093E3D" w:rsidRDefault="00F664B2" w:rsidP="00A1501E">
      <w:pPr>
        <w:tabs>
          <w:tab w:val="left" w:pos="720"/>
        </w:tabs>
        <w:spacing w:afterLines="50" w:after="180" w:line="440" w:lineRule="exact"/>
        <w:ind w:left="840" w:hangingChars="300" w:hanging="840"/>
        <w:jc w:val="both"/>
        <w:rPr>
          <w:rFonts w:ascii="標楷體" w:eastAsia="標楷體" w:hAnsi="標楷體"/>
          <w:sz w:val="28"/>
          <w:szCs w:val="28"/>
        </w:rPr>
      </w:pPr>
      <w:r w:rsidRPr="00093E3D">
        <w:rPr>
          <w:rFonts w:ascii="標楷體" w:eastAsia="標楷體" w:hAnsi="標楷體" w:hint="eastAsia"/>
          <w:sz w:val="28"/>
          <w:szCs w:val="28"/>
        </w:rPr>
        <w:t>十七、法官請假停分案件（休假、婚假、流產假、產前假、陪產假、喪假、公假、公差），須至少請假</w:t>
      </w:r>
      <w:r>
        <w:rPr>
          <w:rFonts w:ascii="標楷體" w:eastAsia="標楷體" w:hAnsi="標楷體" w:hint="eastAsia"/>
          <w:sz w:val="28"/>
          <w:szCs w:val="28"/>
        </w:rPr>
        <w:t>一</w:t>
      </w:r>
      <w:r w:rsidRPr="00093E3D">
        <w:rPr>
          <w:rFonts w:ascii="標楷體" w:eastAsia="標楷體" w:hAnsi="標楷體" w:hint="eastAsia"/>
          <w:sz w:val="28"/>
          <w:szCs w:val="28"/>
        </w:rPr>
        <w:t>日以上，如含半天假該半天假不得停分案（如請自週一下午至週三上午，則週一、週三不停分）。補休假及事假均不停分案。</w:t>
      </w:r>
    </w:p>
    <w:p w14:paraId="6A719A8D" w14:textId="77777777" w:rsidR="00F664B2" w:rsidRPr="00093E3D" w:rsidRDefault="00F664B2" w:rsidP="00A1501E">
      <w:pPr>
        <w:tabs>
          <w:tab w:val="left" w:pos="720"/>
        </w:tabs>
        <w:spacing w:afterLines="50" w:after="180" w:line="440" w:lineRule="exact"/>
        <w:ind w:leftChars="351" w:left="842"/>
        <w:jc w:val="both"/>
        <w:rPr>
          <w:rFonts w:ascii="標楷體" w:eastAsia="標楷體" w:hAnsi="標楷體"/>
          <w:sz w:val="28"/>
          <w:szCs w:val="28"/>
        </w:rPr>
      </w:pPr>
      <w:r w:rsidRPr="00093E3D">
        <w:rPr>
          <w:rFonts w:ascii="標楷體" w:eastAsia="標楷體" w:hAnsi="標楷體" w:hint="eastAsia"/>
          <w:sz w:val="28"/>
          <w:szCs w:val="28"/>
        </w:rPr>
        <w:t>依第一項停分案之公假、公差，以法官參加各類會議、研習或考察者</w:t>
      </w:r>
      <w:r>
        <w:rPr>
          <w:rFonts w:ascii="標楷體" w:eastAsia="標楷體" w:hAnsi="標楷體" w:hint="eastAsia"/>
          <w:sz w:val="28"/>
          <w:szCs w:val="28"/>
        </w:rPr>
        <w:t>（</w:t>
      </w:r>
      <w:r w:rsidRPr="00093E3D">
        <w:rPr>
          <w:rFonts w:ascii="標楷體" w:eastAsia="標楷體" w:hAnsi="標楷體" w:hint="eastAsia"/>
          <w:sz w:val="28"/>
          <w:szCs w:val="28"/>
        </w:rPr>
        <w:t>含專案出國考察</w:t>
      </w:r>
      <w:r>
        <w:rPr>
          <w:rFonts w:ascii="標楷體" w:eastAsia="標楷體" w:hAnsi="標楷體" w:hint="eastAsia"/>
          <w:sz w:val="28"/>
          <w:szCs w:val="28"/>
        </w:rPr>
        <w:t>）</w:t>
      </w:r>
      <w:r w:rsidRPr="00093E3D">
        <w:rPr>
          <w:rFonts w:ascii="標楷體" w:eastAsia="標楷體" w:hAnsi="標楷體" w:hint="eastAsia"/>
          <w:sz w:val="28"/>
          <w:szCs w:val="28"/>
        </w:rPr>
        <w:t>為限。</w:t>
      </w:r>
    </w:p>
    <w:p w14:paraId="6A719A8E" w14:textId="77777777" w:rsidR="00F664B2" w:rsidRPr="00093E3D" w:rsidRDefault="00F664B2" w:rsidP="00A1501E">
      <w:pPr>
        <w:tabs>
          <w:tab w:val="left" w:pos="700"/>
        </w:tabs>
        <w:spacing w:afterLines="50" w:after="180" w:line="440" w:lineRule="exact"/>
        <w:ind w:leftChars="351" w:left="842"/>
        <w:jc w:val="both"/>
        <w:rPr>
          <w:rFonts w:ascii="標楷體" w:eastAsia="標楷體" w:hAnsi="標楷體"/>
          <w:sz w:val="28"/>
          <w:szCs w:val="28"/>
        </w:rPr>
      </w:pPr>
      <w:r w:rsidRPr="00093E3D">
        <w:rPr>
          <w:rFonts w:ascii="標楷體" w:eastAsia="標楷體" w:hAnsi="標楷體" w:hint="eastAsia"/>
          <w:sz w:val="28"/>
          <w:szCs w:val="28"/>
        </w:rPr>
        <w:t>法官參加各類會議、研習或考察等</w:t>
      </w:r>
      <w:r>
        <w:rPr>
          <w:rFonts w:ascii="標楷體" w:eastAsia="標楷體" w:hAnsi="標楷體" w:hint="eastAsia"/>
          <w:sz w:val="28"/>
          <w:szCs w:val="28"/>
        </w:rPr>
        <w:t>（</w:t>
      </w:r>
      <w:r w:rsidRPr="00093E3D">
        <w:rPr>
          <w:rFonts w:ascii="標楷體" w:eastAsia="標楷體" w:hAnsi="標楷體" w:hint="eastAsia"/>
          <w:sz w:val="28"/>
          <w:szCs w:val="28"/>
        </w:rPr>
        <w:t>含專案出國考察，無論有無撰寫報告</w:t>
      </w:r>
      <w:r>
        <w:rPr>
          <w:rFonts w:ascii="標楷體" w:eastAsia="標楷體" w:hAnsi="標楷體" w:hint="eastAsia"/>
          <w:sz w:val="28"/>
          <w:szCs w:val="28"/>
        </w:rPr>
        <w:t>）</w:t>
      </w:r>
      <w:r w:rsidRPr="00093E3D">
        <w:rPr>
          <w:rFonts w:ascii="標楷體" w:eastAsia="標楷體" w:hAnsi="標楷體" w:hint="eastAsia"/>
          <w:sz w:val="28"/>
          <w:szCs w:val="28"/>
        </w:rPr>
        <w:t>，每年以停分案七天為限</w:t>
      </w:r>
      <w:r>
        <w:rPr>
          <w:rFonts w:ascii="標楷體" w:eastAsia="標楷體" w:hAnsi="標楷體" w:hint="eastAsia"/>
          <w:sz w:val="28"/>
          <w:szCs w:val="28"/>
        </w:rPr>
        <w:t>（</w:t>
      </w:r>
      <w:r w:rsidRPr="00093E3D">
        <w:rPr>
          <w:rFonts w:ascii="標楷體" w:eastAsia="標楷體" w:hAnsi="標楷體" w:hint="eastAsia"/>
          <w:sz w:val="28"/>
          <w:szCs w:val="28"/>
        </w:rPr>
        <w:t>不包括路途假在內</w:t>
      </w:r>
      <w:r>
        <w:rPr>
          <w:rFonts w:ascii="標楷體" w:eastAsia="標楷體" w:hAnsi="標楷體" w:hint="eastAsia"/>
          <w:sz w:val="28"/>
          <w:szCs w:val="28"/>
        </w:rPr>
        <w:t>）</w:t>
      </w:r>
      <w:r w:rsidRPr="00093E3D">
        <w:rPr>
          <w:rFonts w:ascii="標楷體" w:eastAsia="標楷體" w:hAnsi="標楷體" w:hint="eastAsia"/>
          <w:sz w:val="28"/>
          <w:szCs w:val="28"/>
        </w:rPr>
        <w:t>，每次以整日為單位，不限次數。</w:t>
      </w:r>
    </w:p>
    <w:p w14:paraId="6A719A8F" w14:textId="77777777" w:rsidR="00F664B2" w:rsidRPr="00093E3D" w:rsidRDefault="00F664B2" w:rsidP="00A1501E">
      <w:pPr>
        <w:tabs>
          <w:tab w:val="left" w:pos="700"/>
        </w:tabs>
        <w:spacing w:afterLines="50" w:after="180" w:line="440" w:lineRule="exact"/>
        <w:ind w:leftChars="351" w:left="842"/>
        <w:jc w:val="both"/>
        <w:rPr>
          <w:rFonts w:ascii="標楷體" w:eastAsia="標楷體" w:hAnsi="標楷體"/>
          <w:sz w:val="28"/>
          <w:szCs w:val="28"/>
        </w:rPr>
      </w:pPr>
      <w:r w:rsidRPr="00093E3D">
        <w:rPr>
          <w:rFonts w:ascii="標楷體" w:eastAsia="標楷體" w:hAnsi="標楷體" w:hint="eastAsia"/>
          <w:sz w:val="28"/>
          <w:szCs w:val="28"/>
        </w:rPr>
        <w:t>庭長、法官代理院務連續</w:t>
      </w:r>
      <w:r>
        <w:rPr>
          <w:rFonts w:ascii="標楷體" w:eastAsia="標楷體" w:hAnsi="標楷體" w:hint="eastAsia"/>
          <w:sz w:val="28"/>
          <w:szCs w:val="28"/>
        </w:rPr>
        <w:t>五</w:t>
      </w:r>
      <w:r w:rsidRPr="00093E3D">
        <w:rPr>
          <w:rFonts w:ascii="標楷體" w:eastAsia="標楷體" w:hAnsi="標楷體" w:hint="eastAsia"/>
          <w:sz w:val="28"/>
          <w:szCs w:val="28"/>
        </w:rPr>
        <w:t>天以上者，可停分案件。</w:t>
      </w:r>
    </w:p>
    <w:p w14:paraId="6A719A90" w14:textId="77777777" w:rsidR="00F664B2" w:rsidRPr="00093E3D" w:rsidRDefault="00F664B2" w:rsidP="00A1501E">
      <w:pPr>
        <w:tabs>
          <w:tab w:val="left" w:pos="720"/>
        </w:tabs>
        <w:spacing w:afterLines="50" w:after="180" w:line="440" w:lineRule="exact"/>
        <w:ind w:left="840" w:hangingChars="300" w:hanging="840"/>
        <w:jc w:val="both"/>
        <w:rPr>
          <w:rFonts w:ascii="標楷體" w:eastAsia="標楷體" w:hAnsi="標楷體"/>
          <w:sz w:val="28"/>
          <w:szCs w:val="28"/>
        </w:rPr>
      </w:pPr>
      <w:r w:rsidRPr="00093E3D">
        <w:rPr>
          <w:rFonts w:ascii="標楷體" w:eastAsia="標楷體" w:hAnsi="標楷體" w:hint="eastAsia"/>
          <w:sz w:val="28"/>
          <w:szCs w:val="28"/>
        </w:rPr>
        <w:t>十八、女法官懷孕者，自知悉懷孕起至第</w:t>
      </w:r>
      <w:r>
        <w:rPr>
          <w:rFonts w:ascii="標楷體" w:eastAsia="標楷體" w:hAnsi="標楷體" w:hint="eastAsia"/>
          <w:sz w:val="28"/>
          <w:szCs w:val="28"/>
        </w:rPr>
        <w:t>三</w:t>
      </w:r>
      <w:r w:rsidRPr="00093E3D">
        <w:rPr>
          <w:rFonts w:ascii="標楷體" w:eastAsia="標楷體" w:hAnsi="標楷體" w:hint="eastAsia"/>
          <w:sz w:val="28"/>
          <w:szCs w:val="28"/>
        </w:rPr>
        <w:t>個月內，於每月</w:t>
      </w:r>
      <w:r>
        <w:rPr>
          <w:rFonts w:ascii="標楷體" w:eastAsia="標楷體" w:hAnsi="標楷體" w:hint="eastAsia"/>
          <w:sz w:val="28"/>
          <w:szCs w:val="28"/>
        </w:rPr>
        <w:t>十一</w:t>
      </w:r>
      <w:r w:rsidRPr="00093E3D">
        <w:rPr>
          <w:rFonts w:ascii="標楷體" w:eastAsia="標楷體" w:hAnsi="標楷體" w:hint="eastAsia"/>
          <w:sz w:val="28"/>
          <w:szCs w:val="28"/>
        </w:rPr>
        <w:t>日至</w:t>
      </w:r>
      <w:r>
        <w:rPr>
          <w:rFonts w:ascii="標楷體" w:eastAsia="標楷體" w:hAnsi="標楷體" w:hint="eastAsia"/>
          <w:sz w:val="28"/>
          <w:szCs w:val="28"/>
        </w:rPr>
        <w:t>二十</w:t>
      </w:r>
      <w:r w:rsidRPr="00093E3D">
        <w:rPr>
          <w:rFonts w:ascii="標楷體" w:eastAsia="標楷體" w:hAnsi="標楷體" w:hint="eastAsia"/>
          <w:sz w:val="28"/>
          <w:szCs w:val="28"/>
        </w:rPr>
        <w:t>日之間得連續停分案</w:t>
      </w:r>
      <w:r>
        <w:rPr>
          <w:rFonts w:ascii="標楷體" w:eastAsia="標楷體" w:hAnsi="標楷體" w:hint="eastAsia"/>
          <w:sz w:val="28"/>
          <w:szCs w:val="28"/>
        </w:rPr>
        <w:t>三</w:t>
      </w:r>
      <w:r w:rsidRPr="00093E3D">
        <w:rPr>
          <w:rFonts w:ascii="標楷體" w:eastAsia="標楷體" w:hAnsi="標楷體" w:hint="eastAsia"/>
          <w:sz w:val="28"/>
          <w:szCs w:val="28"/>
        </w:rPr>
        <w:t>天，預產期前</w:t>
      </w:r>
      <w:r>
        <w:rPr>
          <w:rFonts w:ascii="標楷體" w:eastAsia="標楷體" w:hAnsi="標楷體" w:hint="eastAsia"/>
          <w:sz w:val="28"/>
          <w:szCs w:val="28"/>
        </w:rPr>
        <w:t>一</w:t>
      </w:r>
      <w:r w:rsidRPr="00093E3D">
        <w:rPr>
          <w:rFonts w:ascii="標楷體" w:eastAsia="標楷體" w:hAnsi="標楷體" w:hint="eastAsia"/>
          <w:sz w:val="28"/>
          <w:szCs w:val="28"/>
        </w:rPr>
        <w:t>個月得停分案</w:t>
      </w:r>
      <w:r>
        <w:rPr>
          <w:rFonts w:ascii="標楷體" w:eastAsia="標楷體" w:hAnsi="標楷體" w:hint="eastAsia"/>
          <w:sz w:val="28"/>
          <w:szCs w:val="28"/>
        </w:rPr>
        <w:t>五</w:t>
      </w:r>
      <w:r w:rsidRPr="00093E3D">
        <w:rPr>
          <w:rFonts w:ascii="標楷體" w:eastAsia="標楷體" w:hAnsi="標楷體" w:hint="eastAsia"/>
          <w:sz w:val="28"/>
          <w:szCs w:val="28"/>
        </w:rPr>
        <w:t>天（不限日期）。當月停分案日數應於該月停分完畢，不得保留至次月，欲停分案者應事先告知庭長。</w:t>
      </w:r>
    </w:p>
    <w:p w14:paraId="6A719A91" w14:textId="77777777" w:rsidR="00F664B2" w:rsidRPr="00093E3D" w:rsidRDefault="00F664B2" w:rsidP="00A1501E">
      <w:pPr>
        <w:spacing w:afterLines="50" w:after="180" w:line="400" w:lineRule="exact"/>
        <w:ind w:left="840" w:hangingChars="300" w:hanging="840"/>
        <w:jc w:val="both"/>
        <w:rPr>
          <w:rFonts w:ascii="標楷體" w:eastAsia="標楷體" w:hAnsi="標楷體"/>
          <w:sz w:val="28"/>
          <w:szCs w:val="28"/>
        </w:rPr>
      </w:pPr>
      <w:r w:rsidRPr="00093E3D">
        <w:rPr>
          <w:rFonts w:ascii="標楷體" w:eastAsia="標楷體" w:hAnsi="標楷體" w:hint="eastAsia"/>
          <w:sz w:val="28"/>
          <w:szCs w:val="28"/>
        </w:rPr>
        <w:t>十九、依第</w:t>
      </w:r>
      <w:r>
        <w:rPr>
          <w:rFonts w:ascii="標楷體" w:eastAsia="標楷體" w:hAnsi="標楷體" w:hint="eastAsia"/>
          <w:sz w:val="28"/>
          <w:szCs w:val="28"/>
        </w:rPr>
        <w:t>十七</w:t>
      </w:r>
      <w:r w:rsidRPr="00093E3D">
        <w:rPr>
          <w:rFonts w:ascii="標楷體" w:eastAsia="標楷體" w:hAnsi="標楷體" w:hint="eastAsia"/>
          <w:sz w:val="28"/>
          <w:szCs w:val="28"/>
        </w:rPr>
        <w:t>點第</w:t>
      </w:r>
      <w:r>
        <w:rPr>
          <w:rFonts w:ascii="標楷體" w:eastAsia="標楷體" w:hAnsi="標楷體" w:hint="eastAsia"/>
          <w:sz w:val="28"/>
          <w:szCs w:val="28"/>
        </w:rPr>
        <w:t>一</w:t>
      </w:r>
      <w:r w:rsidRPr="00093E3D">
        <w:rPr>
          <w:rFonts w:ascii="標楷體" w:eastAsia="標楷體" w:hAnsi="標楷體" w:hint="eastAsia"/>
          <w:sz w:val="28"/>
          <w:szCs w:val="28"/>
        </w:rPr>
        <w:t>、</w:t>
      </w:r>
      <w:r>
        <w:rPr>
          <w:rFonts w:ascii="標楷體" w:eastAsia="標楷體" w:hAnsi="標楷體" w:hint="eastAsia"/>
          <w:sz w:val="28"/>
          <w:szCs w:val="28"/>
        </w:rPr>
        <w:t>二</w:t>
      </w:r>
      <w:r w:rsidRPr="00093E3D">
        <w:rPr>
          <w:rFonts w:ascii="標楷體" w:eastAsia="標楷體" w:hAnsi="標楷體" w:hint="eastAsia"/>
          <w:sz w:val="28"/>
          <w:szCs w:val="28"/>
        </w:rPr>
        <w:t>項及第</w:t>
      </w:r>
      <w:r>
        <w:rPr>
          <w:rFonts w:ascii="標楷體" w:eastAsia="標楷體" w:hAnsi="標楷體" w:hint="eastAsia"/>
          <w:sz w:val="28"/>
          <w:szCs w:val="28"/>
        </w:rPr>
        <w:t>十八</w:t>
      </w:r>
      <w:r w:rsidRPr="00093E3D">
        <w:rPr>
          <w:rFonts w:ascii="標楷體" w:eastAsia="標楷體" w:hAnsi="標楷體" w:hint="eastAsia"/>
          <w:sz w:val="28"/>
          <w:szCs w:val="28"/>
        </w:rPr>
        <w:t>點之規定停分案件，法官請假</w:t>
      </w:r>
      <w:r>
        <w:rPr>
          <w:rFonts w:ascii="標楷體" w:eastAsia="標楷體" w:hAnsi="標楷體" w:hint="eastAsia"/>
          <w:sz w:val="28"/>
          <w:szCs w:val="28"/>
        </w:rPr>
        <w:t>一</w:t>
      </w:r>
      <w:r w:rsidRPr="00093E3D">
        <w:rPr>
          <w:rFonts w:ascii="標楷體" w:eastAsia="標楷體" w:hAnsi="標楷體" w:hint="eastAsia"/>
          <w:sz w:val="28"/>
          <w:szCs w:val="28"/>
        </w:rPr>
        <w:t>日停分「訴字」</w:t>
      </w:r>
      <w:r>
        <w:rPr>
          <w:rFonts w:ascii="標楷體" w:eastAsia="標楷體" w:hAnsi="標楷體" w:hint="eastAsia"/>
          <w:sz w:val="28"/>
          <w:szCs w:val="28"/>
        </w:rPr>
        <w:t>一</w:t>
      </w:r>
      <w:r w:rsidRPr="00093E3D">
        <w:rPr>
          <w:rFonts w:ascii="標楷體" w:eastAsia="標楷體" w:hAnsi="標楷體" w:hint="eastAsia"/>
          <w:sz w:val="28"/>
          <w:szCs w:val="28"/>
        </w:rPr>
        <w:t>件及所有雜件（包含第</w:t>
      </w:r>
      <w:r>
        <w:rPr>
          <w:rFonts w:ascii="標楷體" w:eastAsia="標楷體" w:hAnsi="標楷體" w:hint="eastAsia"/>
          <w:sz w:val="28"/>
          <w:szCs w:val="28"/>
        </w:rPr>
        <w:t>七</w:t>
      </w:r>
      <w:r w:rsidRPr="00093E3D">
        <w:rPr>
          <w:rFonts w:ascii="標楷體" w:eastAsia="標楷體" w:hAnsi="標楷體" w:hint="eastAsia"/>
          <w:sz w:val="28"/>
          <w:szCs w:val="28"/>
        </w:rPr>
        <w:t>點之鄉鎮調解事件在內），</w:t>
      </w:r>
      <w:r w:rsidRPr="002B3137">
        <w:rPr>
          <w:rFonts w:ascii="標楷體" w:eastAsia="標楷體" w:hAnsi="標楷體" w:hint="eastAsia"/>
          <w:sz w:val="28"/>
          <w:szCs w:val="28"/>
        </w:rPr>
        <w:t>未辦理全股者，於假期累計至全股得停分時，比照全股停分「訴字」案件一件，假期中之雜件則全部停分</w:t>
      </w:r>
      <w:r>
        <w:rPr>
          <w:rFonts w:ascii="標楷體" w:eastAsia="標楷體" w:hAnsi="標楷體" w:hint="eastAsia"/>
          <w:sz w:val="28"/>
          <w:szCs w:val="28"/>
        </w:rPr>
        <w:t>，</w:t>
      </w:r>
      <w:r w:rsidRPr="00093E3D">
        <w:rPr>
          <w:rFonts w:ascii="標楷體" w:eastAsia="標楷體" w:hAnsi="標楷體" w:hint="eastAsia"/>
          <w:sz w:val="28"/>
          <w:szCs w:val="28"/>
        </w:rPr>
        <w:t>但依第</w:t>
      </w:r>
      <w:r>
        <w:rPr>
          <w:rFonts w:ascii="標楷體" w:eastAsia="標楷體" w:hAnsi="標楷體" w:hint="eastAsia"/>
          <w:sz w:val="28"/>
          <w:szCs w:val="28"/>
        </w:rPr>
        <w:t>十一</w:t>
      </w:r>
      <w:r w:rsidRPr="00093E3D">
        <w:rPr>
          <w:rFonts w:ascii="標楷體" w:eastAsia="標楷體" w:hAnsi="標楷體" w:hint="eastAsia"/>
          <w:sz w:val="28"/>
          <w:szCs w:val="28"/>
        </w:rPr>
        <w:t>點指定分案之案件不予停分。</w:t>
      </w:r>
    </w:p>
    <w:p w14:paraId="6A719A92" w14:textId="77777777" w:rsidR="00F664B2" w:rsidRPr="00093E3D" w:rsidRDefault="00F664B2" w:rsidP="00A1501E">
      <w:pPr>
        <w:tabs>
          <w:tab w:val="left" w:pos="720"/>
        </w:tabs>
        <w:spacing w:afterLines="50" w:after="180" w:line="440" w:lineRule="exact"/>
        <w:ind w:left="840" w:hangingChars="300" w:hanging="840"/>
        <w:jc w:val="both"/>
        <w:rPr>
          <w:rFonts w:ascii="標楷體" w:eastAsia="標楷體" w:hAnsi="標楷體"/>
          <w:sz w:val="28"/>
          <w:szCs w:val="28"/>
        </w:rPr>
      </w:pPr>
      <w:r w:rsidRPr="00093E3D">
        <w:rPr>
          <w:rFonts w:ascii="標楷體" w:eastAsia="標楷體" w:hAnsi="標楷體" w:hint="eastAsia"/>
          <w:sz w:val="28"/>
          <w:szCs w:val="28"/>
        </w:rPr>
        <w:t xml:space="preserve">　　　依第</w:t>
      </w:r>
      <w:r>
        <w:rPr>
          <w:rFonts w:ascii="標楷體" w:eastAsia="標楷體" w:hAnsi="標楷體" w:hint="eastAsia"/>
          <w:sz w:val="28"/>
          <w:szCs w:val="28"/>
        </w:rPr>
        <w:t>十七</w:t>
      </w:r>
      <w:r w:rsidRPr="00093E3D">
        <w:rPr>
          <w:rFonts w:ascii="標楷體" w:eastAsia="標楷體" w:hAnsi="標楷體" w:hint="eastAsia"/>
          <w:sz w:val="28"/>
          <w:szCs w:val="28"/>
        </w:rPr>
        <w:t>點第</w:t>
      </w:r>
      <w:r>
        <w:rPr>
          <w:rFonts w:ascii="標楷體" w:eastAsia="標楷體" w:hAnsi="標楷體" w:hint="eastAsia"/>
          <w:sz w:val="28"/>
          <w:szCs w:val="28"/>
        </w:rPr>
        <w:t>四</w:t>
      </w:r>
      <w:r w:rsidRPr="00093E3D">
        <w:rPr>
          <w:rFonts w:ascii="標楷體" w:eastAsia="標楷體" w:hAnsi="標楷體" w:hint="eastAsia"/>
          <w:sz w:val="28"/>
          <w:szCs w:val="28"/>
        </w:rPr>
        <w:t>項之規定停分案件，準用前項之規定</w:t>
      </w:r>
      <w:r>
        <w:rPr>
          <w:rFonts w:ascii="標楷體" w:eastAsia="標楷體" w:hAnsi="標楷體" w:hint="eastAsia"/>
          <w:sz w:val="28"/>
          <w:szCs w:val="28"/>
        </w:rPr>
        <w:t>。</w:t>
      </w:r>
    </w:p>
    <w:p w14:paraId="6A719A93" w14:textId="77777777" w:rsidR="00F664B2" w:rsidRPr="00093E3D" w:rsidRDefault="00F664B2" w:rsidP="00A1501E">
      <w:pPr>
        <w:tabs>
          <w:tab w:val="left" w:pos="720"/>
        </w:tabs>
        <w:spacing w:afterLines="50" w:after="180" w:line="440" w:lineRule="exact"/>
        <w:ind w:left="840" w:hangingChars="300" w:hanging="840"/>
        <w:jc w:val="both"/>
        <w:rPr>
          <w:rFonts w:ascii="標楷體" w:eastAsia="標楷體" w:hAnsi="標楷體"/>
          <w:sz w:val="28"/>
          <w:szCs w:val="28"/>
        </w:rPr>
      </w:pPr>
      <w:r w:rsidRPr="00093E3D">
        <w:rPr>
          <w:rFonts w:ascii="標楷體" w:eastAsia="標楷體" w:hAnsi="標楷體" w:hint="eastAsia"/>
          <w:sz w:val="28"/>
          <w:szCs w:val="28"/>
        </w:rPr>
        <w:t xml:space="preserve">　　　法官請產假及病假</w:t>
      </w:r>
      <w:r>
        <w:rPr>
          <w:rFonts w:ascii="標楷體" w:eastAsia="標楷體" w:hAnsi="標楷體" w:hint="eastAsia"/>
          <w:sz w:val="28"/>
          <w:szCs w:val="28"/>
        </w:rPr>
        <w:t>五</w:t>
      </w:r>
      <w:r w:rsidRPr="00093E3D">
        <w:rPr>
          <w:rFonts w:ascii="標楷體" w:eastAsia="標楷體" w:hAnsi="標楷體" w:hint="eastAsia"/>
          <w:sz w:val="28"/>
          <w:szCs w:val="28"/>
        </w:rPr>
        <w:t>日以上者，除依第</w:t>
      </w:r>
      <w:r>
        <w:rPr>
          <w:rFonts w:ascii="標楷體" w:eastAsia="標楷體" w:hAnsi="標楷體" w:hint="eastAsia"/>
          <w:sz w:val="28"/>
          <w:szCs w:val="28"/>
        </w:rPr>
        <w:t>十一</w:t>
      </w:r>
      <w:r w:rsidRPr="00093E3D">
        <w:rPr>
          <w:rFonts w:ascii="標楷體" w:eastAsia="標楷體" w:hAnsi="標楷體" w:hint="eastAsia"/>
          <w:sz w:val="28"/>
          <w:szCs w:val="28"/>
        </w:rPr>
        <w:t>點指定分案案件外，其他案件全部停分。</w:t>
      </w:r>
    </w:p>
    <w:p w14:paraId="6A719A94" w14:textId="77777777" w:rsidR="00F664B2" w:rsidRPr="00093E3D" w:rsidRDefault="00F664B2" w:rsidP="00A1501E">
      <w:pPr>
        <w:tabs>
          <w:tab w:val="left" w:pos="720"/>
        </w:tabs>
        <w:spacing w:afterLines="50" w:after="180" w:line="440" w:lineRule="exact"/>
        <w:ind w:left="840" w:hangingChars="300" w:hanging="840"/>
        <w:jc w:val="both"/>
        <w:rPr>
          <w:rFonts w:ascii="標楷體" w:eastAsia="標楷體" w:hAnsi="標楷體"/>
          <w:sz w:val="28"/>
          <w:szCs w:val="28"/>
        </w:rPr>
      </w:pPr>
      <w:r w:rsidRPr="00093E3D">
        <w:rPr>
          <w:rFonts w:ascii="標楷體" w:eastAsia="標楷體" w:hAnsi="標楷體" w:hint="eastAsia"/>
          <w:sz w:val="28"/>
          <w:szCs w:val="28"/>
        </w:rPr>
        <w:t xml:space="preserve">　　　依前項規定全部停分案者，不得另選擇第</w:t>
      </w:r>
      <w:r>
        <w:rPr>
          <w:rFonts w:ascii="標楷體" w:eastAsia="標楷體" w:hAnsi="標楷體" w:hint="eastAsia"/>
          <w:sz w:val="28"/>
          <w:szCs w:val="28"/>
        </w:rPr>
        <w:t>一</w:t>
      </w:r>
      <w:r w:rsidRPr="00093E3D">
        <w:rPr>
          <w:rFonts w:ascii="標楷體" w:eastAsia="標楷體" w:hAnsi="標楷體" w:hint="eastAsia"/>
          <w:sz w:val="28"/>
          <w:szCs w:val="28"/>
        </w:rPr>
        <w:t>、</w:t>
      </w:r>
      <w:r>
        <w:rPr>
          <w:rFonts w:ascii="標楷體" w:eastAsia="標楷體" w:hAnsi="標楷體" w:hint="eastAsia"/>
          <w:sz w:val="28"/>
          <w:szCs w:val="28"/>
        </w:rPr>
        <w:t>二</w:t>
      </w:r>
      <w:r w:rsidRPr="00093E3D">
        <w:rPr>
          <w:rFonts w:ascii="標楷體" w:eastAsia="標楷體" w:hAnsi="標楷體" w:hint="eastAsia"/>
          <w:sz w:val="28"/>
          <w:szCs w:val="28"/>
        </w:rPr>
        <w:t>項之停分方式。</w:t>
      </w:r>
    </w:p>
    <w:p w14:paraId="6A719A95" w14:textId="77777777" w:rsidR="00F664B2" w:rsidRPr="00093E3D" w:rsidRDefault="00F664B2" w:rsidP="00A1501E">
      <w:pPr>
        <w:tabs>
          <w:tab w:val="left" w:pos="720"/>
        </w:tabs>
        <w:spacing w:afterLines="50" w:after="180" w:line="440" w:lineRule="exact"/>
        <w:ind w:left="840" w:hangingChars="300" w:hanging="840"/>
        <w:jc w:val="both"/>
        <w:rPr>
          <w:rFonts w:ascii="標楷體" w:eastAsia="標楷體" w:hAnsi="標楷體"/>
          <w:sz w:val="28"/>
          <w:szCs w:val="28"/>
        </w:rPr>
      </w:pPr>
      <w:r w:rsidRPr="00093E3D">
        <w:rPr>
          <w:rFonts w:ascii="標楷體" w:eastAsia="標楷體" w:hAnsi="標楷體" w:hint="eastAsia"/>
          <w:sz w:val="28"/>
          <w:szCs w:val="28"/>
        </w:rPr>
        <w:t>二十、法官依前條規定停分案件之日期，以所請准之日期及本院收發室所蓋總收文日期戳之日期為準。</w:t>
      </w:r>
    </w:p>
    <w:p w14:paraId="6A719A96" w14:textId="77777777" w:rsidR="00F664B2" w:rsidRPr="00093E3D" w:rsidRDefault="00F664B2" w:rsidP="00A1501E">
      <w:pPr>
        <w:tabs>
          <w:tab w:val="left" w:pos="720"/>
        </w:tabs>
        <w:spacing w:afterLines="50" w:after="180" w:line="440" w:lineRule="exact"/>
        <w:ind w:left="1120" w:hangingChars="400" w:hanging="1120"/>
        <w:jc w:val="both"/>
        <w:rPr>
          <w:rFonts w:ascii="標楷體" w:eastAsia="標楷體" w:hAnsi="標楷體"/>
          <w:sz w:val="28"/>
          <w:szCs w:val="28"/>
        </w:rPr>
      </w:pPr>
      <w:r>
        <w:rPr>
          <w:rFonts w:ascii="標楷體" w:eastAsia="標楷體" w:hAnsi="標楷體" w:hint="eastAsia"/>
          <w:sz w:val="28"/>
          <w:szCs w:val="28"/>
        </w:rPr>
        <w:t>二十</w:t>
      </w:r>
      <w:r w:rsidRPr="00093E3D">
        <w:rPr>
          <w:rFonts w:ascii="標楷體" w:eastAsia="標楷體" w:hAnsi="標楷體" w:hint="eastAsia"/>
          <w:sz w:val="28"/>
          <w:szCs w:val="28"/>
        </w:rPr>
        <w:t>一、法官得停分案件時，由法官自行以書面通知分案人員</w:t>
      </w:r>
      <w:r>
        <w:rPr>
          <w:rFonts w:ascii="標楷體" w:eastAsia="標楷體" w:hAnsi="標楷體" w:hint="eastAsia"/>
          <w:sz w:val="28"/>
          <w:szCs w:val="28"/>
        </w:rPr>
        <w:t>（</w:t>
      </w:r>
      <w:r w:rsidRPr="00093E3D">
        <w:rPr>
          <w:rFonts w:ascii="標楷體" w:eastAsia="標楷體" w:hAnsi="標楷體" w:hint="eastAsia"/>
          <w:sz w:val="28"/>
          <w:szCs w:val="28"/>
        </w:rPr>
        <w:t>影印假</w:t>
      </w:r>
      <w:r w:rsidRPr="00093E3D">
        <w:rPr>
          <w:rFonts w:ascii="標楷體" w:eastAsia="標楷體" w:hAnsi="標楷體" w:hint="eastAsia"/>
          <w:sz w:val="28"/>
          <w:szCs w:val="28"/>
        </w:rPr>
        <w:lastRenderedPageBreak/>
        <w:t>單、公差單</w:t>
      </w:r>
      <w:r>
        <w:rPr>
          <w:rFonts w:ascii="標楷體" w:eastAsia="標楷體" w:hAnsi="標楷體" w:hint="eastAsia"/>
          <w:sz w:val="28"/>
          <w:szCs w:val="28"/>
        </w:rPr>
        <w:t>）</w:t>
      </w:r>
      <w:r w:rsidRPr="00093E3D">
        <w:rPr>
          <w:rFonts w:ascii="標楷體" w:eastAsia="標楷體" w:hAnsi="標楷體" w:hint="eastAsia"/>
          <w:sz w:val="28"/>
          <w:szCs w:val="28"/>
        </w:rPr>
        <w:t>，以設停分案件。如未以書面通知分案室，視同放棄其停分案之權利。</w:t>
      </w:r>
    </w:p>
    <w:p w14:paraId="6A719A97" w14:textId="77777777" w:rsidR="00F664B2" w:rsidRPr="000D0853" w:rsidRDefault="00F664B2" w:rsidP="00A1501E">
      <w:pPr>
        <w:tabs>
          <w:tab w:val="left" w:pos="980"/>
        </w:tabs>
        <w:spacing w:afterLines="50" w:after="180" w:line="440" w:lineRule="exact"/>
        <w:ind w:left="1120" w:hangingChars="400" w:hanging="1120"/>
        <w:jc w:val="both"/>
        <w:rPr>
          <w:rFonts w:ascii="標楷體" w:eastAsia="標楷體" w:hAnsi="標楷體"/>
          <w:sz w:val="28"/>
          <w:szCs w:val="28"/>
        </w:rPr>
      </w:pPr>
      <w:r>
        <w:rPr>
          <w:rFonts w:ascii="標楷體" w:eastAsia="標楷體" w:hAnsi="標楷體" w:hint="eastAsia"/>
          <w:sz w:val="28"/>
          <w:szCs w:val="28"/>
        </w:rPr>
        <w:t>二十</w:t>
      </w:r>
      <w:r w:rsidRPr="00093E3D">
        <w:rPr>
          <w:rFonts w:ascii="標楷體" w:eastAsia="標楷體" w:hAnsi="標楷體" w:hint="eastAsia"/>
          <w:sz w:val="28"/>
          <w:szCs w:val="28"/>
        </w:rPr>
        <w:t>二、</w:t>
      </w:r>
      <w:r w:rsidRPr="000D0853">
        <w:rPr>
          <w:rFonts w:ascii="標楷體" w:eastAsia="標楷體" w:hAnsi="標楷體" w:hint="eastAsia"/>
          <w:sz w:val="28"/>
          <w:szCs w:val="28"/>
        </w:rPr>
        <w:t>法官可否停分案或對分案發生疑義及民事分案如有本要點未規定之事項而有爭議時，由院長指定之庭長決定之。</w:t>
      </w:r>
    </w:p>
    <w:p w14:paraId="6A719A98" w14:textId="77777777" w:rsidR="00F664B2" w:rsidRDefault="00F664B2" w:rsidP="00A1501E">
      <w:pPr>
        <w:tabs>
          <w:tab w:val="left" w:pos="720"/>
        </w:tabs>
        <w:spacing w:afterLines="50" w:after="180" w:line="440" w:lineRule="exact"/>
        <w:ind w:leftChars="450" w:left="1080" w:firstLineChars="3" w:firstLine="8"/>
        <w:jc w:val="both"/>
        <w:rPr>
          <w:rFonts w:ascii="標楷體" w:eastAsia="標楷體" w:hAnsi="標楷體"/>
          <w:sz w:val="28"/>
          <w:szCs w:val="28"/>
        </w:rPr>
      </w:pPr>
      <w:r w:rsidRPr="000D0853">
        <w:rPr>
          <w:rFonts w:ascii="標楷體" w:eastAsia="標楷體" w:hAnsi="標楷體" w:hint="eastAsia"/>
          <w:sz w:val="28"/>
          <w:szCs w:val="28"/>
        </w:rPr>
        <w:t>上開庭長為前項決定後，應召開庭務會議就該決定予以討論，並將討論結果作成本要點之補充要點，惟該補充要點之效力，不溯及既往。</w:t>
      </w:r>
    </w:p>
    <w:p w14:paraId="6A719A99" w14:textId="77777777" w:rsidR="00F664B2" w:rsidRPr="00093E3D" w:rsidRDefault="00F664B2" w:rsidP="00A1501E">
      <w:pPr>
        <w:tabs>
          <w:tab w:val="left" w:pos="980"/>
        </w:tabs>
        <w:spacing w:afterLines="50" w:after="180" w:line="440" w:lineRule="exact"/>
        <w:ind w:left="1120" w:hangingChars="400" w:hanging="1120"/>
        <w:jc w:val="both"/>
        <w:rPr>
          <w:rFonts w:ascii="標楷體" w:eastAsia="標楷體" w:hAnsi="標楷體"/>
          <w:sz w:val="28"/>
          <w:szCs w:val="28"/>
        </w:rPr>
      </w:pPr>
      <w:r>
        <w:rPr>
          <w:rFonts w:ascii="標楷體" w:eastAsia="標楷體" w:hAnsi="標楷體" w:hint="eastAsia"/>
          <w:sz w:val="28"/>
          <w:szCs w:val="28"/>
        </w:rPr>
        <w:t>二十</w:t>
      </w:r>
      <w:r w:rsidRPr="00093E3D">
        <w:rPr>
          <w:rFonts w:ascii="標楷體" w:eastAsia="標楷體" w:hAnsi="標楷體" w:hint="eastAsia"/>
          <w:sz w:val="28"/>
          <w:szCs w:val="28"/>
        </w:rPr>
        <w:t>三、分案人員於每月最後</w:t>
      </w:r>
      <w:r>
        <w:rPr>
          <w:rFonts w:ascii="標楷體" w:eastAsia="標楷體" w:hAnsi="標楷體" w:hint="eastAsia"/>
          <w:sz w:val="28"/>
          <w:szCs w:val="28"/>
        </w:rPr>
        <w:t>三</w:t>
      </w:r>
      <w:r w:rsidRPr="00093E3D">
        <w:rPr>
          <w:rFonts w:ascii="標楷體" w:eastAsia="標楷體" w:hAnsi="標楷體" w:hint="eastAsia"/>
          <w:sz w:val="28"/>
          <w:szCs w:val="28"/>
        </w:rPr>
        <w:t>個日曆天暫時停分案件，年終（</w:t>
      </w:r>
      <w:r>
        <w:rPr>
          <w:rFonts w:ascii="標楷體" w:eastAsia="標楷體" w:hAnsi="標楷體" w:hint="eastAsia"/>
          <w:sz w:val="28"/>
          <w:szCs w:val="28"/>
        </w:rPr>
        <w:t>十二</w:t>
      </w:r>
      <w:r w:rsidRPr="00093E3D">
        <w:rPr>
          <w:rFonts w:ascii="標楷體" w:eastAsia="標楷體" w:hAnsi="標楷體" w:hint="eastAsia"/>
          <w:sz w:val="28"/>
          <w:szCs w:val="28"/>
        </w:rPr>
        <w:t>月）最後</w:t>
      </w:r>
      <w:r>
        <w:rPr>
          <w:rFonts w:ascii="標楷體" w:eastAsia="標楷體" w:hAnsi="標楷體" w:hint="eastAsia"/>
          <w:sz w:val="28"/>
          <w:szCs w:val="28"/>
        </w:rPr>
        <w:t>十</w:t>
      </w:r>
      <w:r w:rsidRPr="00093E3D">
        <w:rPr>
          <w:rFonts w:ascii="標楷體" w:eastAsia="標楷體" w:hAnsi="標楷體" w:hint="eastAsia"/>
          <w:sz w:val="28"/>
          <w:szCs w:val="28"/>
        </w:rPr>
        <w:t>個日曆天暫時停分案件，但下列事件及其他須緊急處理之事件均不停分，並應隨到隨分：</w:t>
      </w:r>
    </w:p>
    <w:p w14:paraId="6A719A9A" w14:textId="77777777" w:rsidR="00F664B2" w:rsidRPr="00093E3D" w:rsidRDefault="00F664B2" w:rsidP="00A1501E">
      <w:pPr>
        <w:spacing w:afterLines="50" w:after="180" w:line="440" w:lineRule="exact"/>
        <w:ind w:leftChars="200" w:left="480" w:firstLineChars="100" w:firstLine="280"/>
        <w:jc w:val="both"/>
        <w:rPr>
          <w:rFonts w:ascii="標楷體" w:eastAsia="標楷體" w:hAnsi="標楷體"/>
          <w:sz w:val="28"/>
          <w:szCs w:val="28"/>
        </w:rPr>
      </w:pPr>
      <w:r>
        <w:rPr>
          <w:rFonts w:ascii="標楷體" w:eastAsia="標楷體" w:hAnsi="標楷體" w:hint="eastAsia"/>
          <w:sz w:val="28"/>
          <w:szCs w:val="28"/>
        </w:rPr>
        <w:t>（</w:t>
      </w:r>
      <w:r w:rsidRPr="00093E3D">
        <w:rPr>
          <w:rFonts w:ascii="標楷體" w:eastAsia="標楷體" w:hAnsi="標楷體" w:hint="eastAsia"/>
          <w:sz w:val="28"/>
          <w:szCs w:val="28"/>
        </w:rPr>
        <w:t>一</w:t>
      </w:r>
      <w:r>
        <w:rPr>
          <w:rFonts w:ascii="標楷體" w:eastAsia="標楷體" w:hAnsi="標楷體" w:hint="eastAsia"/>
          <w:sz w:val="28"/>
          <w:szCs w:val="28"/>
        </w:rPr>
        <w:t>）</w:t>
      </w:r>
      <w:r w:rsidRPr="00093E3D">
        <w:rPr>
          <w:rFonts w:ascii="標楷體" w:eastAsia="標楷體" w:hAnsi="標楷體" w:hint="eastAsia"/>
          <w:sz w:val="28"/>
          <w:szCs w:val="28"/>
        </w:rPr>
        <w:t>聲請供擔保停止強制執行事件。</w:t>
      </w:r>
    </w:p>
    <w:p w14:paraId="6A719A9B" w14:textId="77777777" w:rsidR="00F664B2" w:rsidRPr="00093E3D" w:rsidRDefault="00F664B2" w:rsidP="00A1501E">
      <w:pPr>
        <w:spacing w:afterLines="50" w:after="180" w:line="440" w:lineRule="exact"/>
        <w:ind w:leftChars="200" w:left="480" w:firstLineChars="100" w:firstLine="280"/>
        <w:jc w:val="both"/>
        <w:rPr>
          <w:rFonts w:ascii="標楷體" w:eastAsia="標楷體" w:hAnsi="標楷體"/>
          <w:sz w:val="28"/>
          <w:szCs w:val="28"/>
        </w:rPr>
      </w:pPr>
      <w:r>
        <w:rPr>
          <w:rFonts w:ascii="標楷體" w:eastAsia="標楷體" w:hAnsi="標楷體" w:hint="eastAsia"/>
          <w:sz w:val="28"/>
          <w:szCs w:val="28"/>
        </w:rPr>
        <w:t>（</w:t>
      </w:r>
      <w:r w:rsidRPr="00093E3D">
        <w:rPr>
          <w:rFonts w:ascii="標楷體" w:eastAsia="標楷體" w:hAnsi="標楷體" w:hint="eastAsia"/>
          <w:sz w:val="28"/>
          <w:szCs w:val="28"/>
        </w:rPr>
        <w:t>二</w:t>
      </w:r>
      <w:r>
        <w:rPr>
          <w:rFonts w:ascii="標楷體" w:eastAsia="標楷體" w:hAnsi="標楷體" w:hint="eastAsia"/>
          <w:sz w:val="28"/>
          <w:szCs w:val="28"/>
        </w:rPr>
        <w:t>）</w:t>
      </w:r>
      <w:r w:rsidRPr="00093E3D">
        <w:rPr>
          <w:rFonts w:ascii="標楷體" w:eastAsia="標楷體" w:hAnsi="標楷體" w:hint="eastAsia"/>
          <w:sz w:val="28"/>
          <w:szCs w:val="28"/>
        </w:rPr>
        <w:t>聲請保全證據事件。</w:t>
      </w:r>
    </w:p>
    <w:p w14:paraId="6A719A9C" w14:textId="77777777" w:rsidR="00F664B2" w:rsidRPr="00093E3D" w:rsidRDefault="00F664B2" w:rsidP="00A1501E">
      <w:pPr>
        <w:spacing w:afterLines="50" w:after="180" w:line="440" w:lineRule="exact"/>
        <w:ind w:leftChars="200" w:left="480" w:firstLineChars="100" w:firstLine="280"/>
        <w:jc w:val="both"/>
        <w:rPr>
          <w:rFonts w:ascii="標楷體" w:eastAsia="標楷體" w:hAnsi="標楷體"/>
          <w:sz w:val="28"/>
          <w:szCs w:val="28"/>
        </w:rPr>
      </w:pPr>
      <w:r>
        <w:rPr>
          <w:rFonts w:ascii="標楷體" w:eastAsia="標楷體" w:hAnsi="標楷體" w:hint="eastAsia"/>
          <w:sz w:val="28"/>
          <w:szCs w:val="28"/>
        </w:rPr>
        <w:t>（</w:t>
      </w:r>
      <w:r w:rsidRPr="00093E3D">
        <w:rPr>
          <w:rFonts w:ascii="標楷體" w:eastAsia="標楷體" w:hAnsi="標楷體" w:hint="eastAsia"/>
          <w:sz w:val="28"/>
          <w:szCs w:val="28"/>
        </w:rPr>
        <w:t>三</w:t>
      </w:r>
      <w:r>
        <w:rPr>
          <w:rFonts w:ascii="標楷體" w:eastAsia="標楷體" w:hAnsi="標楷體" w:hint="eastAsia"/>
          <w:sz w:val="28"/>
          <w:szCs w:val="28"/>
        </w:rPr>
        <w:t>）</w:t>
      </w:r>
      <w:r w:rsidRPr="00093E3D">
        <w:rPr>
          <w:rFonts w:ascii="標楷體" w:eastAsia="標楷體" w:hAnsi="標楷體" w:hint="eastAsia"/>
          <w:sz w:val="28"/>
          <w:szCs w:val="28"/>
        </w:rPr>
        <w:t>選舉訴訟事件。</w:t>
      </w:r>
    </w:p>
    <w:p w14:paraId="6A719A9D" w14:textId="77777777" w:rsidR="00F664B2" w:rsidRPr="00093E3D" w:rsidRDefault="00F664B2" w:rsidP="00A1501E">
      <w:pPr>
        <w:spacing w:afterLines="50" w:after="180" w:line="440" w:lineRule="exact"/>
        <w:ind w:leftChars="200" w:left="480" w:firstLineChars="100" w:firstLine="280"/>
        <w:jc w:val="both"/>
        <w:rPr>
          <w:rFonts w:ascii="標楷體" w:eastAsia="標楷體" w:hAnsi="標楷體"/>
          <w:sz w:val="28"/>
          <w:szCs w:val="28"/>
        </w:rPr>
      </w:pPr>
      <w:r>
        <w:rPr>
          <w:rFonts w:ascii="標楷體" w:eastAsia="標楷體" w:hAnsi="標楷體" w:hint="eastAsia"/>
          <w:sz w:val="28"/>
          <w:szCs w:val="28"/>
        </w:rPr>
        <w:t>（</w:t>
      </w:r>
      <w:r w:rsidRPr="00093E3D">
        <w:rPr>
          <w:rFonts w:ascii="標楷體" w:eastAsia="標楷體" w:hAnsi="標楷體" w:hint="eastAsia"/>
          <w:sz w:val="28"/>
          <w:szCs w:val="28"/>
        </w:rPr>
        <w:t>四</w:t>
      </w:r>
      <w:r>
        <w:rPr>
          <w:rFonts w:ascii="標楷體" w:eastAsia="標楷體" w:hAnsi="標楷體" w:hint="eastAsia"/>
          <w:sz w:val="28"/>
          <w:szCs w:val="28"/>
        </w:rPr>
        <w:t>）</w:t>
      </w:r>
      <w:r w:rsidRPr="00093E3D">
        <w:rPr>
          <w:rFonts w:ascii="標楷體" w:eastAsia="標楷體" w:hAnsi="標楷體" w:hint="eastAsia"/>
          <w:sz w:val="28"/>
          <w:szCs w:val="28"/>
        </w:rPr>
        <w:t>公司法第</w:t>
      </w:r>
      <w:r>
        <w:rPr>
          <w:rFonts w:ascii="標楷體" w:eastAsia="標楷體" w:hAnsi="標楷體" w:hint="eastAsia"/>
          <w:sz w:val="28"/>
          <w:szCs w:val="28"/>
        </w:rPr>
        <w:t>二八七</w:t>
      </w:r>
      <w:r w:rsidRPr="00093E3D">
        <w:rPr>
          <w:rFonts w:ascii="標楷體" w:eastAsia="標楷體" w:hAnsi="標楷體" w:hint="eastAsia"/>
          <w:sz w:val="28"/>
          <w:szCs w:val="28"/>
        </w:rPr>
        <w:t>條第</w:t>
      </w:r>
      <w:r>
        <w:rPr>
          <w:rFonts w:ascii="標楷體" w:eastAsia="標楷體" w:hAnsi="標楷體" w:hint="eastAsia"/>
          <w:sz w:val="28"/>
          <w:szCs w:val="28"/>
        </w:rPr>
        <w:t>一</w:t>
      </w:r>
      <w:r w:rsidRPr="00093E3D">
        <w:rPr>
          <w:rFonts w:ascii="標楷體" w:eastAsia="標楷體" w:hAnsi="標楷體" w:hint="eastAsia"/>
          <w:sz w:val="28"/>
          <w:szCs w:val="28"/>
        </w:rPr>
        <w:t>項公司重整裁定前之處分事件。</w:t>
      </w:r>
    </w:p>
    <w:p w14:paraId="6A719A9E" w14:textId="77777777" w:rsidR="00F664B2" w:rsidRPr="00093E3D" w:rsidRDefault="00F664B2" w:rsidP="00A1501E">
      <w:pPr>
        <w:tabs>
          <w:tab w:val="left" w:pos="980"/>
        </w:tabs>
        <w:spacing w:afterLines="50" w:after="180" w:line="440" w:lineRule="exact"/>
        <w:ind w:left="1120" w:hangingChars="400" w:hanging="1120"/>
        <w:jc w:val="both"/>
        <w:rPr>
          <w:rFonts w:ascii="標楷體" w:eastAsia="標楷體" w:hAnsi="標楷體"/>
          <w:sz w:val="28"/>
          <w:szCs w:val="28"/>
        </w:rPr>
      </w:pPr>
      <w:r>
        <w:rPr>
          <w:rFonts w:ascii="標楷體" w:eastAsia="標楷體" w:hAnsi="標楷體" w:hint="eastAsia"/>
          <w:sz w:val="28"/>
          <w:szCs w:val="28"/>
        </w:rPr>
        <w:t>二十</w:t>
      </w:r>
      <w:r w:rsidRPr="00093E3D">
        <w:rPr>
          <w:rFonts w:ascii="標楷體" w:eastAsia="標楷體" w:hAnsi="標楷體" w:hint="eastAsia"/>
          <w:sz w:val="28"/>
          <w:szCs w:val="28"/>
        </w:rPr>
        <w:t>四、每年年初分案前，各類案件編號應先歸零，按上年度各股輪次表應分而未分之案件補分或抵分案件後再行分案。</w:t>
      </w:r>
    </w:p>
    <w:p w14:paraId="6A719A9F" w14:textId="77777777" w:rsidR="00F664B2" w:rsidRPr="00093E3D" w:rsidRDefault="00F664B2" w:rsidP="00A1501E">
      <w:pPr>
        <w:tabs>
          <w:tab w:val="left" w:pos="952"/>
        </w:tabs>
        <w:spacing w:afterLines="50" w:after="180" w:line="440" w:lineRule="exact"/>
        <w:ind w:left="1120" w:hangingChars="400" w:hanging="1120"/>
        <w:jc w:val="both"/>
        <w:rPr>
          <w:rFonts w:ascii="標楷體" w:eastAsia="標楷體" w:hAnsi="標楷體"/>
          <w:sz w:val="28"/>
          <w:szCs w:val="28"/>
        </w:rPr>
      </w:pPr>
      <w:r>
        <w:rPr>
          <w:rFonts w:ascii="標楷體" w:eastAsia="標楷體" w:hAnsi="標楷體" w:hint="eastAsia"/>
          <w:sz w:val="28"/>
          <w:szCs w:val="28"/>
        </w:rPr>
        <w:t>二十</w:t>
      </w:r>
      <w:r w:rsidRPr="00093E3D">
        <w:rPr>
          <w:rFonts w:ascii="標楷體" w:eastAsia="標楷體" w:hAnsi="標楷體" w:hint="eastAsia"/>
          <w:sz w:val="28"/>
          <w:szCs w:val="28"/>
        </w:rPr>
        <w:t>五、分案人員對於分案輪次、案件之收結，應嚴守秘密，除其他法令另有規定或因公務必須知悉者外，不得洩漏。</w:t>
      </w:r>
    </w:p>
    <w:p w14:paraId="6A719AA0" w14:textId="77777777" w:rsidR="00F664B2" w:rsidRDefault="00F664B2" w:rsidP="00A1501E">
      <w:pPr>
        <w:tabs>
          <w:tab w:val="left" w:pos="952"/>
        </w:tabs>
        <w:spacing w:afterLines="50" w:after="180" w:line="440" w:lineRule="exact"/>
        <w:ind w:left="1120" w:hangingChars="400" w:hanging="1120"/>
        <w:jc w:val="both"/>
        <w:rPr>
          <w:rFonts w:ascii="標楷體" w:eastAsia="標楷體" w:hAnsi="標楷體"/>
          <w:sz w:val="28"/>
          <w:szCs w:val="28"/>
        </w:rPr>
      </w:pPr>
      <w:r>
        <w:rPr>
          <w:rFonts w:ascii="標楷體" w:eastAsia="標楷體" w:hAnsi="標楷體" w:hint="eastAsia"/>
          <w:sz w:val="28"/>
          <w:szCs w:val="28"/>
        </w:rPr>
        <w:t>二十</w:t>
      </w:r>
      <w:r w:rsidRPr="00093E3D">
        <w:rPr>
          <w:rFonts w:ascii="標楷體" w:eastAsia="標楷體" w:hAnsi="標楷體" w:hint="eastAsia"/>
          <w:sz w:val="28"/>
          <w:szCs w:val="28"/>
        </w:rPr>
        <w:t>六、</w:t>
      </w:r>
      <w:r w:rsidRPr="000D0853">
        <w:rPr>
          <w:rFonts w:ascii="標楷體" w:eastAsia="標楷體" w:hAnsi="標楷體" w:hint="eastAsia"/>
          <w:sz w:val="28"/>
          <w:szCs w:val="28"/>
        </w:rPr>
        <w:t>本要點之施行及修正，應有民事庭二分之一以上法官出席、出席法官過半數同意決議。</w:t>
      </w:r>
    </w:p>
    <w:p w14:paraId="6A719AA1" w14:textId="77777777" w:rsidR="00F664B2" w:rsidRDefault="00F664B2" w:rsidP="00A1501E">
      <w:pPr>
        <w:tabs>
          <w:tab w:val="left" w:pos="952"/>
        </w:tabs>
        <w:spacing w:afterLines="50" w:after="180" w:line="440" w:lineRule="exact"/>
        <w:ind w:left="1120" w:hangingChars="400" w:hanging="1120"/>
        <w:jc w:val="both"/>
        <w:rPr>
          <w:rFonts w:ascii="標楷體" w:eastAsia="標楷體" w:hAnsi="標楷體"/>
          <w:sz w:val="28"/>
          <w:szCs w:val="28"/>
        </w:rPr>
      </w:pPr>
      <w:r>
        <w:rPr>
          <w:rFonts w:ascii="標楷體" w:eastAsia="標楷體" w:hAnsi="標楷體" w:hint="eastAsia"/>
          <w:sz w:val="28"/>
          <w:szCs w:val="28"/>
        </w:rPr>
        <w:t>二十七、</w:t>
      </w:r>
      <w:r w:rsidRPr="000D0853">
        <w:rPr>
          <w:rFonts w:ascii="標楷體" w:eastAsia="標楷體" w:hAnsi="標楷體" w:hint="eastAsia"/>
          <w:sz w:val="28"/>
          <w:szCs w:val="28"/>
        </w:rPr>
        <w:t>本要點經民事庭庭務會議決議後翌日施行、修正時亦同。</w:t>
      </w:r>
    </w:p>
    <w:p w14:paraId="6A719AA2" w14:textId="77777777" w:rsidR="00F664B2" w:rsidRPr="005E39A5" w:rsidRDefault="00F664B2"/>
    <w:sectPr w:rsidR="00F664B2" w:rsidRPr="005E39A5" w:rsidSect="002D57A2">
      <w:footerReference w:type="even" r:id="rId7"/>
      <w:footerReference w:type="default" r:id="rId8"/>
      <w:pgSz w:w="11906" w:h="16838"/>
      <w:pgMar w:top="1418" w:right="1588" w:bottom="1418" w:left="1588" w:header="851" w:footer="992" w:gutter="0"/>
      <w:pgNumType w:start="1"/>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0C8FBE" w14:textId="77777777" w:rsidR="00C0408F" w:rsidRDefault="00C0408F" w:rsidP="0060535B">
      <w:r>
        <w:separator/>
      </w:r>
    </w:p>
  </w:endnote>
  <w:endnote w:type="continuationSeparator" w:id="0">
    <w:p w14:paraId="03DDEE3A" w14:textId="77777777" w:rsidR="00C0408F" w:rsidRDefault="00C0408F" w:rsidP="006053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719AA7" w14:textId="77777777" w:rsidR="00F664B2" w:rsidRDefault="00F664B2" w:rsidP="00560E0D">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14:paraId="6A719AA8" w14:textId="77777777" w:rsidR="00F664B2" w:rsidRDefault="00F664B2" w:rsidP="00412AB2">
    <w:pPr>
      <w:pStyle w:val="a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719AA9" w14:textId="77777777" w:rsidR="00F664B2" w:rsidRDefault="00F664B2" w:rsidP="00560E0D">
    <w:pPr>
      <w:pStyle w:val="a3"/>
      <w:framePr w:wrap="around" w:vAnchor="text" w:hAnchor="margin" w:xAlign="center" w:y="1"/>
      <w:rPr>
        <w:rStyle w:val="a5"/>
      </w:rPr>
    </w:pPr>
    <w:r>
      <w:rPr>
        <w:rStyle w:val="a5"/>
      </w:rPr>
      <w:t xml:space="preserve">1 - 2 - </w:t>
    </w:r>
    <w:r>
      <w:rPr>
        <w:rStyle w:val="a5"/>
      </w:rPr>
      <w:fldChar w:fldCharType="begin"/>
    </w:r>
    <w:r>
      <w:rPr>
        <w:rStyle w:val="a5"/>
      </w:rPr>
      <w:instrText xml:space="preserve">PAGE  </w:instrText>
    </w:r>
    <w:r>
      <w:rPr>
        <w:rStyle w:val="a5"/>
      </w:rPr>
      <w:fldChar w:fldCharType="separate"/>
    </w:r>
    <w:r w:rsidR="00114414">
      <w:rPr>
        <w:rStyle w:val="a5"/>
        <w:noProof/>
      </w:rPr>
      <w:t>4</w:t>
    </w:r>
    <w:r>
      <w:rPr>
        <w:rStyle w:val="a5"/>
      </w:rPr>
      <w:fldChar w:fldCharType="end"/>
    </w:r>
  </w:p>
  <w:p w14:paraId="6A719AAA" w14:textId="77777777" w:rsidR="00F664B2" w:rsidRPr="00560E0D" w:rsidRDefault="00F664B2" w:rsidP="00560E0D">
    <w:pPr>
      <w:pStyle w:val="a3"/>
      <w:tabs>
        <w:tab w:val="left" w:pos="8820"/>
      </w:tabs>
      <w:ind w:right="24"/>
      <w:jc w:val="right"/>
      <w:rPr>
        <w:rFonts w:ascii="標楷體" w:eastAsia="標楷體" w:hAnsi="標楷體"/>
      </w:rPr>
    </w:pPr>
    <w:r>
      <w:rPr>
        <w:rFonts w:ascii="標楷體" w:eastAsia="標楷體" w:hAnsi="標楷體" w:hint="eastAsia"/>
      </w:rPr>
      <w:t>民事</w:t>
    </w:r>
    <w:smartTag w:uri="urn:schemas-microsoft-com:office:smarttags" w:element="chsdate">
      <w:smartTagPr>
        <w:attr w:name="Year" w:val="1899"/>
        <w:attr w:name="Month" w:val="12"/>
        <w:attr w:name="Day" w:val="30"/>
        <w:attr w:name="IsLunarDate" w:val="False"/>
        <w:attr w:name="IsROCDate" w:val="False"/>
      </w:smartTagPr>
      <w:r>
        <w:rPr>
          <w:rFonts w:ascii="標楷體" w:eastAsia="標楷體" w:hAnsi="標楷體" w:hint="eastAsia"/>
        </w:rPr>
        <w:t xml:space="preserve">　</w:t>
      </w:r>
      <w:r w:rsidRPr="00560E0D">
        <w:rPr>
          <w:rFonts w:ascii="標楷體" w:eastAsia="標楷體" w:hAnsi="標楷體"/>
        </w:rPr>
        <w:t>1.2.1</w:t>
      </w:r>
    </w:smartTag>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DA5DAC8" w14:textId="77777777" w:rsidR="00C0408F" w:rsidRDefault="00C0408F" w:rsidP="0060535B">
      <w:r>
        <w:separator/>
      </w:r>
    </w:p>
  </w:footnote>
  <w:footnote w:type="continuationSeparator" w:id="0">
    <w:p w14:paraId="7371B467" w14:textId="77777777" w:rsidR="00C0408F" w:rsidRDefault="00C0408F" w:rsidP="0060535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defaultTabStop w:val="480"/>
  <w:displayHorizontalDrawingGridEvery w:val="0"/>
  <w:displayVerticalDrawingGridEvery w:val="2"/>
  <w:characterSpacingControl w:val="compressPunctuation"/>
  <w:noLineBreaksAfter w:lang="zh-TW" w:val="([{£¥‘“‵〈《「『【〔〝︵︷︹︻︽︿﹁﹃﹙﹛﹝（｛"/>
  <w:noLineBreaksBefore w:lang="zh-TW" w:va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9A5"/>
    <w:rsid w:val="00093E3D"/>
    <w:rsid w:val="000C7120"/>
    <w:rsid w:val="000D0853"/>
    <w:rsid w:val="00114414"/>
    <w:rsid w:val="00147E6C"/>
    <w:rsid w:val="001522C4"/>
    <w:rsid w:val="00182E85"/>
    <w:rsid w:val="002B3137"/>
    <w:rsid w:val="002D00BD"/>
    <w:rsid w:val="002D57A2"/>
    <w:rsid w:val="00371FA7"/>
    <w:rsid w:val="003E4F86"/>
    <w:rsid w:val="00412AB2"/>
    <w:rsid w:val="004D2162"/>
    <w:rsid w:val="00560E0D"/>
    <w:rsid w:val="005E39A5"/>
    <w:rsid w:val="0060535B"/>
    <w:rsid w:val="006E7286"/>
    <w:rsid w:val="00A1501E"/>
    <w:rsid w:val="00B7518B"/>
    <w:rsid w:val="00C0408F"/>
    <w:rsid w:val="00D470F8"/>
    <w:rsid w:val="00EF0EBC"/>
    <w:rsid w:val="00EF79F6"/>
    <w:rsid w:val="00F664B2"/>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sdate"/>
  <w:shapeDefaults>
    <o:shapedefaults v:ext="edit" spidmax="2049"/>
    <o:shapelayout v:ext="edit">
      <o:idmap v:ext="edit" data="1"/>
    </o:shapelayout>
  </w:shapeDefaults>
  <w:decimalSymbol w:val="."/>
  <w:listSeparator w:val=","/>
  <w14:docId w14:val="6A719A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新細明體" w:hAnsi="Calibri" w:cs="Times New Roman"/>
        <w:kern w:val="2"/>
        <w:sz w:val="24"/>
        <w:szCs w:val="22"/>
        <w:lang w:val="en-US" w:eastAsia="zh-TW"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39A5"/>
    <w:pPr>
      <w:widowControl w:val="0"/>
    </w:pPr>
    <w:rPr>
      <w:rFonts w:ascii="Times New Roman" w:hAnsi="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5E39A5"/>
    <w:pPr>
      <w:tabs>
        <w:tab w:val="center" w:pos="4153"/>
        <w:tab w:val="right" w:pos="8306"/>
      </w:tabs>
      <w:snapToGrid w:val="0"/>
    </w:pPr>
    <w:rPr>
      <w:sz w:val="20"/>
      <w:szCs w:val="20"/>
    </w:rPr>
  </w:style>
  <w:style w:type="character" w:customStyle="1" w:styleId="a4">
    <w:name w:val="頁尾 字元"/>
    <w:basedOn w:val="a0"/>
    <w:link w:val="a3"/>
    <w:uiPriority w:val="99"/>
    <w:locked/>
    <w:rsid w:val="005E39A5"/>
    <w:rPr>
      <w:rFonts w:ascii="Times New Roman" w:eastAsia="新細明體" w:hAnsi="Times New Roman" w:cs="Times New Roman"/>
      <w:sz w:val="20"/>
      <w:szCs w:val="20"/>
    </w:rPr>
  </w:style>
  <w:style w:type="character" w:styleId="a5">
    <w:name w:val="page number"/>
    <w:basedOn w:val="a0"/>
    <w:uiPriority w:val="99"/>
    <w:rsid w:val="005E39A5"/>
    <w:rPr>
      <w:rFonts w:cs="Times New Roman"/>
    </w:rPr>
  </w:style>
  <w:style w:type="paragraph" w:styleId="a6">
    <w:name w:val="header"/>
    <w:basedOn w:val="a"/>
    <w:link w:val="a7"/>
    <w:uiPriority w:val="99"/>
    <w:unhideWhenUsed/>
    <w:rsid w:val="00EF0EBC"/>
    <w:pPr>
      <w:tabs>
        <w:tab w:val="center" w:pos="4153"/>
        <w:tab w:val="right" w:pos="8306"/>
      </w:tabs>
      <w:snapToGrid w:val="0"/>
    </w:pPr>
    <w:rPr>
      <w:sz w:val="20"/>
      <w:szCs w:val="20"/>
    </w:rPr>
  </w:style>
  <w:style w:type="character" w:customStyle="1" w:styleId="a7">
    <w:name w:val="頁首 字元"/>
    <w:basedOn w:val="a0"/>
    <w:link w:val="a6"/>
    <w:uiPriority w:val="99"/>
    <w:rsid w:val="00EF0EBC"/>
    <w:rPr>
      <w:rFonts w:ascii="Times New Roman" w:hAnsi="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新細明體" w:hAnsi="Calibri" w:cs="Times New Roman"/>
        <w:kern w:val="2"/>
        <w:sz w:val="24"/>
        <w:szCs w:val="22"/>
        <w:lang w:val="en-US" w:eastAsia="zh-TW"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39A5"/>
    <w:pPr>
      <w:widowControl w:val="0"/>
    </w:pPr>
    <w:rPr>
      <w:rFonts w:ascii="Times New Roman" w:hAnsi="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5E39A5"/>
    <w:pPr>
      <w:tabs>
        <w:tab w:val="center" w:pos="4153"/>
        <w:tab w:val="right" w:pos="8306"/>
      </w:tabs>
      <w:snapToGrid w:val="0"/>
    </w:pPr>
    <w:rPr>
      <w:sz w:val="20"/>
      <w:szCs w:val="20"/>
    </w:rPr>
  </w:style>
  <w:style w:type="character" w:customStyle="1" w:styleId="a4">
    <w:name w:val="頁尾 字元"/>
    <w:basedOn w:val="a0"/>
    <w:link w:val="a3"/>
    <w:uiPriority w:val="99"/>
    <w:locked/>
    <w:rsid w:val="005E39A5"/>
    <w:rPr>
      <w:rFonts w:ascii="Times New Roman" w:eastAsia="新細明體" w:hAnsi="Times New Roman" w:cs="Times New Roman"/>
      <w:sz w:val="20"/>
      <w:szCs w:val="20"/>
    </w:rPr>
  </w:style>
  <w:style w:type="character" w:styleId="a5">
    <w:name w:val="page number"/>
    <w:basedOn w:val="a0"/>
    <w:uiPriority w:val="99"/>
    <w:rsid w:val="005E39A5"/>
    <w:rPr>
      <w:rFonts w:cs="Times New Roman"/>
    </w:rPr>
  </w:style>
  <w:style w:type="paragraph" w:styleId="a6">
    <w:name w:val="header"/>
    <w:basedOn w:val="a"/>
    <w:link w:val="a7"/>
    <w:uiPriority w:val="99"/>
    <w:unhideWhenUsed/>
    <w:rsid w:val="00EF0EBC"/>
    <w:pPr>
      <w:tabs>
        <w:tab w:val="center" w:pos="4153"/>
        <w:tab w:val="right" w:pos="8306"/>
      </w:tabs>
      <w:snapToGrid w:val="0"/>
    </w:pPr>
    <w:rPr>
      <w:sz w:val="20"/>
      <w:szCs w:val="20"/>
    </w:rPr>
  </w:style>
  <w:style w:type="character" w:customStyle="1" w:styleId="a7">
    <w:name w:val="頁首 字元"/>
    <w:basedOn w:val="a0"/>
    <w:link w:val="a6"/>
    <w:uiPriority w:val="99"/>
    <w:rsid w:val="00EF0EBC"/>
    <w:rPr>
      <w:rFonts w:ascii="Times New Roman" w:hAnsi="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594</Words>
  <Characters>3391</Characters>
  <Application>Microsoft Office Word</Application>
  <DocSecurity>0</DocSecurity>
  <Lines>28</Lines>
  <Paragraphs>7</Paragraphs>
  <ScaleCrop>false</ScaleCrop>
  <Company/>
  <LinksUpToDate>false</LinksUpToDate>
  <CharactersWithSpaces>3978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曾家祥</dc:creator>
  <cp:lastModifiedBy>楊惠如</cp:lastModifiedBy>
  <cp:revision>2</cp:revision>
  <dcterms:created xsi:type="dcterms:W3CDTF">2022-03-01T00:39:00Z</dcterms:created>
  <dcterms:modified xsi:type="dcterms:W3CDTF">2022-03-01T00:39:00Z</dcterms:modified>
</cp:coreProperties>
</file>